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pPr>
        <w:pStyle w:val="Frontmatter"/>
      </w:pPr>
      <w:bookmarkStart w:id="3" w:name="_nlm3dlptfwlj" w:colFirst="0" w:colLast="0"/>
      <w:bookmarkStart w:id="4" w:name="_Toc17811404"/>
      <w:bookmarkStart w:id="5" w:name="_Toc17811459"/>
      <w:bookmarkEnd w:id="3"/>
      <w:r>
        <w:t>Dániel Balogh &amp; Arlo Griffiths</w:t>
      </w:r>
      <w:bookmarkEnd w:id="4"/>
      <w:bookmarkEnd w:id="5"/>
    </w:p>
    <w:p>
      <w:pPr>
        <w:pStyle w:val="Frontmatter"/>
      </w:pPr>
    </w:p>
    <w:p>
      <w:pPr>
        <w:pStyle w:val="Frontmatter"/>
      </w:pPr>
      <w:bookmarkStart w:id="6" w:name="_Toc17811403"/>
      <w:bookmarkStart w:id="7" w:name="_Toc17811458"/>
      <w:r>
        <w:rPr>
          <w:noProof/>
          <w:highlight w:val="yellow"/>
        </w:rPr>
        <w:drawing>
          <wp:anchor distT="0" distB="0" distL="114300" distR="114300" simplePos="0" relativeHeight="251664384" behindDoc="1" locked="0" layoutInCell="1" allowOverlap="1">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r>
        <w:t>This project has received funding from the European Research Council (ERC)</w:t>
      </w:r>
      <w:r>
        <w:br/>
        <w:t>under the European Union’s Horizon 2020 research and innovation programme</w:t>
      </w:r>
      <w:r>
        <w:br/>
        <w:t>(grant agreement No 809994).</w:t>
      </w:r>
    </w:p>
    <w:p>
      <w:pPr>
        <w:pStyle w:val="Cm"/>
        <w:sectPr>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pPr>
        <w:pStyle w:val="Cm"/>
      </w:pPr>
      <w:r>
        <w:lastRenderedPageBreak/>
        <w:t>Contents</w:t>
      </w:r>
      <w:bookmarkEnd w:id="8"/>
      <w:bookmarkEnd w:id="9"/>
    </w:p>
    <w:p>
      <w:pPr>
        <w:pStyle w:val="TJ3"/>
        <w:rPr>
          <w:rFonts w:asciiTheme="minorHAnsi" w:hAnsiTheme="minorHAnsi" w:cstheme="minorBidi"/>
          <w:noProof/>
          <w:kern w:val="0"/>
          <w:sz w:val="22"/>
          <w:szCs w:val="20"/>
          <w:lang w:eastAsia="en-GB"/>
          <w14:ligatures w14:val="none"/>
        </w:rPr>
      </w:pPr>
      <w:r>
        <w:rPr>
          <w:rFonts w:ascii="Calibri" w:hAnsi="Calibri"/>
          <w:b/>
          <w:sz w:val="22"/>
        </w:rPr>
        <w:fldChar w:fldCharType="begin"/>
      </w:r>
      <w:r>
        <w:instrText xml:space="preserve"> TOC \o "3-5" \h \z \t "Címsor 1,1,Címsor 2,2" </w:instrText>
      </w:r>
      <w:r>
        <w:rPr>
          <w:rFonts w:ascii="Calibri" w:hAnsi="Calibri"/>
          <w:b/>
          <w:sz w:val="22"/>
        </w:rPr>
        <w:fldChar w:fldCharType="separate"/>
      </w:r>
      <w:hyperlink w:anchor="_Toc203467486" w:history="1">
        <w:r>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_Toc203467486 \h </w:instrText>
        </w:r>
        <w:r>
          <w:rPr>
            <w:noProof/>
            <w:webHidden/>
          </w:rPr>
        </w:r>
        <w:r>
          <w:rPr>
            <w:noProof/>
            <w:webHidden/>
          </w:rPr>
          <w:fldChar w:fldCharType="separate"/>
        </w:r>
        <w:r>
          <w:rPr>
            <w:noProof/>
            <w:webHidden/>
          </w:rPr>
          <w:t>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487" w:history="1">
        <w:r>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_Toc203467487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488" w:history="1">
        <w:r>
          <w:rPr>
            <w:rStyle w:val="Hiperhivatkozs"/>
            <w:noProof/>
            <w:lang w:bidi="ar-SA"/>
          </w:rPr>
          <w:t>1.6.3. Precomposed characters</w:t>
        </w:r>
        <w:r>
          <w:rPr>
            <w:noProof/>
            <w:webHidden/>
          </w:rPr>
          <w:tab/>
        </w:r>
        <w:r>
          <w:rPr>
            <w:noProof/>
            <w:webHidden/>
          </w:rPr>
          <w:fldChar w:fldCharType="begin"/>
        </w:r>
        <w:r>
          <w:rPr>
            <w:noProof/>
            <w:webHidden/>
          </w:rPr>
          <w:instrText xml:space="preserve"> PAGEREF _Toc203467488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489" w:history="1">
        <w:r>
          <w:rPr>
            <w:rStyle w:val="Hiperhivatkozs"/>
            <w:noProof/>
            <w:lang w:bidi="ar-SA"/>
          </w:rPr>
          <w:t>2.1.1. Writing system typology</w:t>
        </w:r>
        <w:r>
          <w:rPr>
            <w:noProof/>
            <w:webHidden/>
          </w:rPr>
          <w:tab/>
        </w:r>
        <w:r>
          <w:rPr>
            <w:noProof/>
            <w:webHidden/>
          </w:rPr>
          <w:fldChar w:fldCharType="begin"/>
        </w:r>
        <w:r>
          <w:rPr>
            <w:noProof/>
            <w:webHidden/>
          </w:rPr>
          <w:instrText xml:space="preserve"> PAGEREF _Toc203467489 \h </w:instrText>
        </w:r>
        <w:r>
          <w:rPr>
            <w:noProof/>
            <w:webHidden/>
          </w:rPr>
        </w:r>
        <w:r>
          <w:rPr>
            <w:noProof/>
            <w:webHidden/>
          </w:rPr>
          <w:fldChar w:fldCharType="separate"/>
        </w:r>
        <w:r>
          <w:rPr>
            <w:noProof/>
            <w:webHidden/>
          </w:rPr>
          <w:t>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490" w:history="1">
        <w:r>
          <w:rPr>
            <w:rStyle w:val="Hiperhivatkozs"/>
            <w:noProof/>
            <w:lang w:bidi="ar-SA"/>
          </w:rPr>
          <w:t>2.2.1. Transliteration and transcription</w:t>
        </w:r>
        <w:r>
          <w:rPr>
            <w:noProof/>
            <w:webHidden/>
          </w:rPr>
          <w:tab/>
        </w:r>
        <w:r>
          <w:rPr>
            <w:noProof/>
            <w:webHidden/>
          </w:rPr>
          <w:fldChar w:fldCharType="begin"/>
        </w:r>
        <w:r>
          <w:rPr>
            <w:noProof/>
            <w:webHidden/>
          </w:rPr>
          <w:instrText xml:space="preserve"> PAGEREF _Toc203467490 \h </w:instrText>
        </w:r>
        <w:r>
          <w:rPr>
            <w:noProof/>
            <w:webHidden/>
          </w:rPr>
        </w:r>
        <w:r>
          <w:rPr>
            <w:noProof/>
            <w:webHidden/>
          </w:rPr>
          <w:fldChar w:fldCharType="separate"/>
        </w:r>
        <w:r>
          <w:rPr>
            <w:noProof/>
            <w:webHidden/>
          </w:rPr>
          <w:t>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491" w:history="1">
        <w:r>
          <w:rPr>
            <w:rStyle w:val="Hiperhivatkozs"/>
            <w:noProof/>
            <w:lang w:bidi="ar-SA"/>
          </w:rPr>
          <w:t>2.3.1. A sketch of grapholinguistic concepts</w:t>
        </w:r>
        <w:r>
          <w:rPr>
            <w:noProof/>
            <w:webHidden/>
          </w:rPr>
          <w:tab/>
        </w:r>
        <w:r>
          <w:rPr>
            <w:noProof/>
            <w:webHidden/>
          </w:rPr>
          <w:fldChar w:fldCharType="begin"/>
        </w:r>
        <w:r>
          <w:rPr>
            <w:noProof/>
            <w:webHidden/>
          </w:rPr>
          <w:instrText xml:space="preserve"> PAGEREF _Toc203467491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492" w:history="1">
        <w:r>
          <w:rPr>
            <w:rStyle w:val="Hiperhivatkozs"/>
            <w:noProof/>
            <w:lang w:bidi="ar-SA"/>
          </w:rPr>
          <w:t>2.3.2. Refining the concept of the grapheme</w:t>
        </w:r>
        <w:r>
          <w:rPr>
            <w:noProof/>
            <w:webHidden/>
          </w:rPr>
          <w:tab/>
        </w:r>
        <w:r>
          <w:rPr>
            <w:noProof/>
            <w:webHidden/>
          </w:rPr>
          <w:fldChar w:fldCharType="begin"/>
        </w:r>
        <w:r>
          <w:rPr>
            <w:noProof/>
            <w:webHidden/>
          </w:rPr>
          <w:instrText xml:space="preserve"> PAGEREF _Toc203467492 \h </w:instrText>
        </w:r>
        <w:r>
          <w:rPr>
            <w:noProof/>
            <w:webHidden/>
          </w:rPr>
        </w:r>
        <w:r>
          <w:rPr>
            <w:noProof/>
            <w:webHidden/>
          </w:rPr>
          <w:fldChar w:fldCharType="separate"/>
        </w:r>
        <w:r>
          <w:rPr>
            <w:noProof/>
            <w:webHidden/>
          </w:rPr>
          <w:t>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493" w:history="1">
        <w:r>
          <w:rPr>
            <w:rStyle w:val="Hiperhivatkozs"/>
            <w:noProof/>
            <w:lang w:bidi="ar-SA"/>
          </w:rPr>
          <w:t>2.3.2.1. The linguistic aspect of the grapheme</w:t>
        </w:r>
        <w:r>
          <w:rPr>
            <w:noProof/>
            <w:webHidden/>
          </w:rPr>
          <w:tab/>
        </w:r>
        <w:r>
          <w:rPr>
            <w:noProof/>
            <w:webHidden/>
          </w:rPr>
          <w:fldChar w:fldCharType="begin"/>
        </w:r>
        <w:r>
          <w:rPr>
            <w:noProof/>
            <w:webHidden/>
          </w:rPr>
          <w:instrText xml:space="preserve"> PAGEREF _Toc203467493 \h </w:instrText>
        </w:r>
        <w:r>
          <w:rPr>
            <w:noProof/>
            <w:webHidden/>
          </w:rPr>
        </w:r>
        <w:r>
          <w:rPr>
            <w:noProof/>
            <w:webHidden/>
          </w:rPr>
          <w:fldChar w:fldCharType="separate"/>
        </w:r>
        <w:r>
          <w:rPr>
            <w:noProof/>
            <w:webHidden/>
          </w:rPr>
          <w:t>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494" w:history="1">
        <w:r>
          <w:rPr>
            <w:rStyle w:val="Hiperhivatkozs"/>
            <w:noProof/>
            <w:lang w:bidi="ar-SA"/>
          </w:rPr>
          <w:t>2.3.2.2. The graphic aspect of the grapheme</w:t>
        </w:r>
        <w:r>
          <w:rPr>
            <w:noProof/>
            <w:webHidden/>
          </w:rPr>
          <w:tab/>
        </w:r>
        <w:r>
          <w:rPr>
            <w:noProof/>
            <w:webHidden/>
          </w:rPr>
          <w:fldChar w:fldCharType="begin"/>
        </w:r>
        <w:r>
          <w:rPr>
            <w:noProof/>
            <w:webHidden/>
          </w:rPr>
          <w:instrText xml:space="preserve"> PAGEREF _Toc203467494 \h </w:instrText>
        </w:r>
        <w:r>
          <w:rPr>
            <w:noProof/>
            <w:webHidden/>
          </w:rPr>
        </w:r>
        <w:r>
          <w:rPr>
            <w:noProof/>
            <w:webHidden/>
          </w:rPr>
          <w:fldChar w:fldCharType="separate"/>
        </w:r>
        <w:r>
          <w:rPr>
            <w:noProof/>
            <w:webHidden/>
          </w:rPr>
          <w:t>10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495" w:history="1">
        <w:r>
          <w:rPr>
            <w:rStyle w:val="Hiperhivatkozs"/>
            <w:noProof/>
            <w:lang w:bidi="sa-IN"/>
          </w:rPr>
          <w:t>2.4.1. Characters and glyphs</w:t>
        </w:r>
        <w:r>
          <w:rPr>
            <w:noProof/>
            <w:webHidden/>
          </w:rPr>
          <w:tab/>
        </w:r>
        <w:r>
          <w:rPr>
            <w:noProof/>
            <w:webHidden/>
          </w:rPr>
          <w:fldChar w:fldCharType="begin"/>
        </w:r>
        <w:r>
          <w:rPr>
            <w:noProof/>
            <w:webHidden/>
          </w:rPr>
          <w:instrText xml:space="preserve"> PAGEREF _Toc203467495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496" w:history="1">
        <w:r>
          <w:rPr>
            <w:rStyle w:val="Hiperhivatkozs"/>
            <w:noProof/>
            <w:lang w:bidi="sa-IN"/>
          </w:rPr>
          <w:t>2.4.2. Polygraphy</w:t>
        </w:r>
        <w:r>
          <w:rPr>
            <w:noProof/>
            <w:webHidden/>
          </w:rPr>
          <w:tab/>
        </w:r>
        <w:r>
          <w:rPr>
            <w:noProof/>
            <w:webHidden/>
          </w:rPr>
          <w:fldChar w:fldCharType="begin"/>
        </w:r>
        <w:r>
          <w:rPr>
            <w:noProof/>
            <w:webHidden/>
          </w:rPr>
          <w:instrText xml:space="preserve"> PAGEREF _Toc203467496 \h </w:instrText>
        </w:r>
        <w:r>
          <w:rPr>
            <w:noProof/>
            <w:webHidden/>
          </w:rPr>
        </w:r>
        <w:r>
          <w:rPr>
            <w:noProof/>
            <w:webHidden/>
          </w:rPr>
          <w:fldChar w:fldCharType="separate"/>
        </w:r>
        <w:r>
          <w:rPr>
            <w:noProof/>
            <w:webHidden/>
          </w:rPr>
          <w:t>12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497" w:history="1">
        <w:r>
          <w:rPr>
            <w:rStyle w:val="Hiperhivatkozs"/>
            <w:noProof/>
            <w:lang w:bidi="ar-SA"/>
          </w:rPr>
          <w:t>2.4.3. Glyph complexity</w:t>
        </w:r>
        <w:r>
          <w:rPr>
            <w:noProof/>
            <w:webHidden/>
          </w:rPr>
          <w:tab/>
        </w:r>
        <w:r>
          <w:rPr>
            <w:noProof/>
            <w:webHidden/>
          </w:rPr>
          <w:fldChar w:fldCharType="begin"/>
        </w:r>
        <w:r>
          <w:rPr>
            <w:noProof/>
            <w:webHidden/>
          </w:rPr>
          <w:instrText xml:space="preserve"> PAGEREF _Toc203467497 \h </w:instrText>
        </w:r>
        <w:r>
          <w:rPr>
            <w:noProof/>
            <w:webHidden/>
          </w:rPr>
        </w:r>
        <w:r>
          <w:rPr>
            <w:noProof/>
            <w:webHidden/>
          </w:rPr>
          <w:fldChar w:fldCharType="separate"/>
        </w:r>
        <w:r>
          <w:rPr>
            <w:noProof/>
            <w:webHidden/>
          </w:rPr>
          <w:t>12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498" w:history="1">
        <w:r>
          <w:rPr>
            <w:rStyle w:val="Hiperhivatkozs"/>
            <w:noProof/>
            <w:lang w:bidi="ar-SA"/>
          </w:rPr>
          <w:t>2.4.3.1. Glyph components</w:t>
        </w:r>
        <w:r>
          <w:rPr>
            <w:noProof/>
            <w:webHidden/>
          </w:rPr>
          <w:tab/>
        </w:r>
        <w:r>
          <w:rPr>
            <w:noProof/>
            <w:webHidden/>
          </w:rPr>
          <w:fldChar w:fldCharType="begin"/>
        </w:r>
        <w:r>
          <w:rPr>
            <w:noProof/>
            <w:webHidden/>
          </w:rPr>
          <w:instrText xml:space="preserve"> PAGEREF _Toc203467498 \h </w:instrText>
        </w:r>
        <w:r>
          <w:rPr>
            <w:noProof/>
            <w:webHidden/>
          </w:rPr>
        </w:r>
        <w:r>
          <w:rPr>
            <w:noProof/>
            <w:webHidden/>
          </w:rPr>
          <w:fldChar w:fldCharType="separate"/>
        </w:r>
        <w:r>
          <w:rPr>
            <w:noProof/>
            <w:webHidden/>
          </w:rPr>
          <w:t>13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499" w:history="1">
        <w:r>
          <w:rPr>
            <w:rStyle w:val="Hiperhivatkozs"/>
            <w:noProof/>
            <w:lang w:bidi="ar-SA"/>
          </w:rPr>
          <w:t>2.4.3.2. Markers</w:t>
        </w:r>
        <w:r>
          <w:rPr>
            <w:noProof/>
            <w:webHidden/>
          </w:rPr>
          <w:tab/>
        </w:r>
        <w:r>
          <w:rPr>
            <w:noProof/>
            <w:webHidden/>
          </w:rPr>
          <w:fldChar w:fldCharType="begin"/>
        </w:r>
        <w:r>
          <w:rPr>
            <w:noProof/>
            <w:webHidden/>
          </w:rPr>
          <w:instrText xml:space="preserve"> PAGEREF _Toc203467499 \h </w:instrText>
        </w:r>
        <w:r>
          <w:rPr>
            <w:noProof/>
            <w:webHidden/>
          </w:rPr>
        </w:r>
        <w:r>
          <w:rPr>
            <w:noProof/>
            <w:webHidden/>
          </w:rPr>
          <w:fldChar w:fldCharType="separate"/>
        </w:r>
        <w:r>
          <w:rPr>
            <w:noProof/>
            <w:webHidden/>
          </w:rPr>
          <w:t>13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00" w:history="1">
        <w:r>
          <w:rPr>
            <w:rStyle w:val="Hiperhivatkozs"/>
            <w:noProof/>
            <w:lang w:bidi="ar-SA"/>
          </w:rPr>
          <w:t>2.4.3.3. Graphic elements</w:t>
        </w:r>
        <w:r>
          <w:rPr>
            <w:noProof/>
            <w:webHidden/>
          </w:rPr>
          <w:tab/>
        </w:r>
        <w:r>
          <w:rPr>
            <w:noProof/>
            <w:webHidden/>
          </w:rPr>
          <w:fldChar w:fldCharType="begin"/>
        </w:r>
        <w:r>
          <w:rPr>
            <w:noProof/>
            <w:webHidden/>
          </w:rPr>
          <w:instrText xml:space="preserve"> PAGEREF _Toc203467500 \h </w:instrText>
        </w:r>
        <w:r>
          <w:rPr>
            <w:noProof/>
            <w:webHidden/>
          </w:rPr>
        </w:r>
        <w:r>
          <w:rPr>
            <w:noProof/>
            <w:webHidden/>
          </w:rPr>
          <w:fldChar w:fldCharType="separate"/>
        </w:r>
        <w:r>
          <w:rPr>
            <w:noProof/>
            <w:webHidden/>
          </w:rPr>
          <w:t>13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01" w:history="1">
        <w:r>
          <w:rPr>
            <w:rStyle w:val="Hiperhivatkozs"/>
            <w:noProof/>
            <w:lang w:bidi="ar-SA"/>
          </w:rPr>
          <w:t>2.5.1.</w:t>
        </w:r>
        <w:r>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_Toc203467501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02" w:history="1">
        <w:r>
          <w:rPr>
            <w:rStyle w:val="Hiperhivatkozs"/>
            <w:noProof/>
            <w:lang w:bidi="ar-SA"/>
          </w:rPr>
          <w:t>2.5.2.</w:t>
        </w:r>
        <w:r>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_Toc203467502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03" w:history="1">
        <w:r>
          <w:rPr>
            <w:rStyle w:val="Hiperhivatkozs"/>
            <w:noProof/>
            <w:lang w:bidi="ar-SA"/>
          </w:rPr>
          <w:t>2.5.3.</w:t>
        </w:r>
        <w:r>
          <w:rPr>
            <w:rStyle w:val="Hiperhivatkozs"/>
            <w:i/>
            <w:iCs/>
            <w:noProof/>
            <w:lang w:bidi="ar-SA"/>
          </w:rPr>
          <w:t xml:space="preserve"> Anusvāra</w:t>
        </w:r>
        <w:r>
          <w:rPr>
            <w:rStyle w:val="Hiperhivatkozs"/>
            <w:noProof/>
            <w:lang w:bidi="ar-SA"/>
          </w:rPr>
          <w:t xml:space="preserve"> relatives</w:t>
        </w:r>
        <w:r>
          <w:rPr>
            <w:noProof/>
            <w:webHidden/>
          </w:rPr>
          <w:tab/>
        </w:r>
        <w:r>
          <w:rPr>
            <w:noProof/>
            <w:webHidden/>
          </w:rPr>
          <w:fldChar w:fldCharType="begin"/>
        </w:r>
        <w:r>
          <w:rPr>
            <w:noProof/>
            <w:webHidden/>
          </w:rPr>
          <w:instrText xml:space="preserve"> PAGEREF _Toc203467503 \h </w:instrText>
        </w:r>
        <w:r>
          <w:rPr>
            <w:noProof/>
            <w:webHidden/>
          </w:rPr>
        </w:r>
        <w:r>
          <w:rPr>
            <w:noProof/>
            <w:webHidden/>
          </w:rPr>
          <w:fldChar w:fldCharType="separate"/>
        </w:r>
        <w:r>
          <w:rPr>
            <w:noProof/>
            <w:webHidden/>
          </w:rPr>
          <w:t>15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04" w:history="1">
        <w:r>
          <w:rPr>
            <w:rStyle w:val="Hiperhivatkozs"/>
            <w:noProof/>
            <w:lang w:bidi="ar-SA"/>
          </w:rPr>
          <w:t>2.5.4. Other signs of vague status</w:t>
        </w:r>
        <w:r>
          <w:rPr>
            <w:noProof/>
            <w:webHidden/>
          </w:rPr>
          <w:tab/>
        </w:r>
        <w:r>
          <w:rPr>
            <w:noProof/>
            <w:webHidden/>
          </w:rPr>
          <w:fldChar w:fldCharType="begin"/>
        </w:r>
        <w:r>
          <w:rPr>
            <w:noProof/>
            <w:webHidden/>
          </w:rPr>
          <w:instrText xml:space="preserve"> PAGEREF _Toc203467504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05" w:history="1">
        <w:r>
          <w:rPr>
            <w:rStyle w:val="Hiperhivatkozs"/>
            <w:noProof/>
            <w:lang w:bidi="ar-SA"/>
          </w:rPr>
          <w:t>2.5.5. Non-phonographic signs</w:t>
        </w:r>
        <w:r>
          <w:rPr>
            <w:noProof/>
            <w:webHidden/>
          </w:rPr>
          <w:tab/>
        </w:r>
        <w:r>
          <w:rPr>
            <w:noProof/>
            <w:webHidden/>
          </w:rPr>
          <w:fldChar w:fldCharType="begin"/>
        </w:r>
        <w:r>
          <w:rPr>
            <w:noProof/>
            <w:webHidden/>
          </w:rPr>
          <w:instrText xml:space="preserve"> PAGEREF _Toc203467505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06" w:history="1">
        <w:r>
          <w:rPr>
            <w:rStyle w:val="Hiperhivatkozs"/>
            <w:noProof/>
            <w:lang w:bidi="ar-SA"/>
          </w:rPr>
          <w:t>2.5.6. Fuzzy segmentation</w:t>
        </w:r>
        <w:r>
          <w:rPr>
            <w:noProof/>
            <w:webHidden/>
          </w:rPr>
          <w:tab/>
        </w:r>
        <w:r>
          <w:rPr>
            <w:noProof/>
            <w:webHidden/>
          </w:rPr>
          <w:fldChar w:fldCharType="begin"/>
        </w:r>
        <w:r>
          <w:rPr>
            <w:noProof/>
            <w:webHidden/>
          </w:rPr>
          <w:instrText xml:space="preserve"> PAGEREF _Toc203467506 \h </w:instrText>
        </w:r>
        <w:r>
          <w:rPr>
            <w:noProof/>
            <w:webHidden/>
          </w:rPr>
        </w:r>
        <w:r>
          <w:rPr>
            <w:noProof/>
            <w:webHidden/>
          </w:rPr>
          <w:fldChar w:fldCharType="separate"/>
        </w:r>
        <w:r>
          <w:rPr>
            <w:noProof/>
            <w:webHidden/>
          </w:rPr>
          <w:t>16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07" w:history="1">
        <w:r>
          <w:rPr>
            <w:rStyle w:val="Hiperhivatkozs"/>
            <w:noProof/>
            <w:lang w:bidi="ar-SA"/>
          </w:rPr>
          <w:t>2.5.6.1. Character or component?</w:t>
        </w:r>
        <w:r>
          <w:rPr>
            <w:noProof/>
            <w:webHidden/>
          </w:rPr>
          <w:tab/>
        </w:r>
        <w:r>
          <w:rPr>
            <w:noProof/>
            <w:webHidden/>
          </w:rPr>
          <w:fldChar w:fldCharType="begin"/>
        </w:r>
        <w:r>
          <w:rPr>
            <w:noProof/>
            <w:webHidden/>
          </w:rPr>
          <w:instrText xml:space="preserve"> PAGEREF _Toc203467507 \h </w:instrText>
        </w:r>
        <w:r>
          <w:rPr>
            <w:noProof/>
            <w:webHidden/>
          </w:rPr>
        </w:r>
        <w:r>
          <w:rPr>
            <w:noProof/>
            <w:webHidden/>
          </w:rPr>
          <w:fldChar w:fldCharType="separate"/>
        </w:r>
        <w:r>
          <w:rPr>
            <w:noProof/>
            <w:webHidden/>
          </w:rPr>
          <w:t>17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08" w:history="1">
        <w:r>
          <w:rPr>
            <w:rStyle w:val="Hiperhivatkozs"/>
            <w:noProof/>
            <w:lang w:bidi="ar-SA"/>
          </w:rPr>
          <w:t>2.5.6.2. Component or element?</w:t>
        </w:r>
        <w:r>
          <w:rPr>
            <w:noProof/>
            <w:webHidden/>
          </w:rPr>
          <w:tab/>
        </w:r>
        <w:r>
          <w:rPr>
            <w:noProof/>
            <w:webHidden/>
          </w:rPr>
          <w:fldChar w:fldCharType="begin"/>
        </w:r>
        <w:r>
          <w:rPr>
            <w:noProof/>
            <w:webHidden/>
          </w:rPr>
          <w:instrText xml:space="preserve"> PAGEREF _Toc203467508 \h </w:instrText>
        </w:r>
        <w:r>
          <w:rPr>
            <w:noProof/>
            <w:webHidden/>
          </w:rPr>
        </w:r>
        <w:r>
          <w:rPr>
            <w:noProof/>
            <w:webHidden/>
          </w:rPr>
          <w:fldChar w:fldCharType="separate"/>
        </w:r>
        <w:r>
          <w:rPr>
            <w:noProof/>
            <w:webHidden/>
          </w:rPr>
          <w:t>17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09" w:history="1">
        <w:r>
          <w:rPr>
            <w:rStyle w:val="Hiperhivatkozs"/>
            <w:noProof/>
            <w:lang w:bidi="ar-SA"/>
          </w:rPr>
          <w:t>3.2.1. Transliterating graphemes</w:t>
        </w:r>
        <w:r>
          <w:rPr>
            <w:noProof/>
            <w:webHidden/>
          </w:rPr>
          <w:tab/>
        </w:r>
        <w:r>
          <w:rPr>
            <w:noProof/>
            <w:webHidden/>
          </w:rPr>
          <w:fldChar w:fldCharType="begin"/>
        </w:r>
        <w:r>
          <w:rPr>
            <w:noProof/>
            <w:webHidden/>
          </w:rPr>
          <w:instrText xml:space="preserve"> PAGEREF _Toc203467509 \h </w:instrText>
        </w:r>
        <w:r>
          <w:rPr>
            <w:noProof/>
            <w:webHidden/>
          </w:rPr>
        </w:r>
        <w:r>
          <w:rPr>
            <w:noProof/>
            <w:webHidden/>
          </w:rPr>
          <w:fldChar w:fldCharType="separate"/>
        </w:r>
        <w:r>
          <w:rPr>
            <w:noProof/>
            <w:webHidden/>
          </w:rPr>
          <w:t>21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10" w:history="1">
        <w:r>
          <w:rPr>
            <w:rStyle w:val="Hiperhivatkozs"/>
            <w:noProof/>
            <w:lang w:bidi="ar-SA"/>
          </w:rPr>
          <w:t>3.2.2. Dealing with complex characters and allographs</w:t>
        </w:r>
        <w:r>
          <w:rPr>
            <w:noProof/>
            <w:webHidden/>
          </w:rPr>
          <w:tab/>
        </w:r>
        <w:r>
          <w:rPr>
            <w:noProof/>
            <w:webHidden/>
          </w:rPr>
          <w:fldChar w:fldCharType="begin"/>
        </w:r>
        <w:r>
          <w:rPr>
            <w:noProof/>
            <w:webHidden/>
          </w:rPr>
          <w:instrText xml:space="preserve"> PAGEREF _Toc203467510 \h </w:instrText>
        </w:r>
        <w:r>
          <w:rPr>
            <w:noProof/>
            <w:webHidden/>
          </w:rPr>
        </w:r>
        <w:r>
          <w:rPr>
            <w:noProof/>
            <w:webHidden/>
          </w:rPr>
          <w:fldChar w:fldCharType="separate"/>
        </w:r>
        <w:r>
          <w:rPr>
            <w:noProof/>
            <w:webHidden/>
          </w:rPr>
          <w:t>22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11" w:history="1">
        <w:r>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_Toc203467511 \h </w:instrText>
        </w:r>
        <w:r>
          <w:rPr>
            <w:noProof/>
            <w:webHidden/>
          </w:rPr>
        </w:r>
        <w:r>
          <w:rPr>
            <w:noProof/>
            <w:webHidden/>
          </w:rPr>
          <w:fldChar w:fldCharType="separate"/>
        </w:r>
        <w:r>
          <w:rPr>
            <w:noProof/>
            <w:webHidden/>
          </w:rPr>
          <w:t>23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12" w:history="1">
        <w:r>
          <w:rPr>
            <w:rStyle w:val="Hiperhivatkozs"/>
            <w:noProof/>
            <w:lang w:bidi="ar-SA"/>
          </w:rPr>
          <w:t>3.4.1. Strict transliteration</w:t>
        </w:r>
        <w:r>
          <w:rPr>
            <w:noProof/>
            <w:webHidden/>
          </w:rPr>
          <w:tab/>
        </w:r>
        <w:r>
          <w:rPr>
            <w:noProof/>
            <w:webHidden/>
          </w:rPr>
          <w:fldChar w:fldCharType="begin"/>
        </w:r>
        <w:r>
          <w:rPr>
            <w:noProof/>
            <w:webHidden/>
          </w:rPr>
          <w:instrText xml:space="preserve"> PAGEREF _Toc203467512 \h </w:instrText>
        </w:r>
        <w:r>
          <w:rPr>
            <w:noProof/>
            <w:webHidden/>
          </w:rPr>
        </w:r>
        <w:r>
          <w:rPr>
            <w:noProof/>
            <w:webHidden/>
          </w:rPr>
          <w:fldChar w:fldCharType="separate"/>
        </w:r>
        <w:r>
          <w:rPr>
            <w:noProof/>
            <w:webHidden/>
          </w:rPr>
          <w:t>23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13" w:history="1">
        <w:r>
          <w:rPr>
            <w:rStyle w:val="Hiperhivatkozs"/>
            <w:noProof/>
            <w:lang w:bidi="ar-SA"/>
          </w:rPr>
          <w:t>3.4.2. Loose transliteration</w:t>
        </w:r>
        <w:r>
          <w:rPr>
            <w:noProof/>
            <w:webHidden/>
          </w:rPr>
          <w:tab/>
        </w:r>
        <w:r>
          <w:rPr>
            <w:noProof/>
            <w:webHidden/>
          </w:rPr>
          <w:fldChar w:fldCharType="begin"/>
        </w:r>
        <w:r>
          <w:rPr>
            <w:noProof/>
            <w:webHidden/>
          </w:rPr>
          <w:instrText xml:space="preserve"> PAGEREF _Toc203467513 \h </w:instrText>
        </w:r>
        <w:r>
          <w:rPr>
            <w:noProof/>
            <w:webHidden/>
          </w:rPr>
        </w:r>
        <w:r>
          <w:rPr>
            <w:noProof/>
            <w:webHidden/>
          </w:rPr>
          <w:fldChar w:fldCharType="separate"/>
        </w:r>
        <w:r>
          <w:rPr>
            <w:noProof/>
            <w:webHidden/>
          </w:rPr>
          <w:t>24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14" w:history="1">
        <w:r>
          <w:rPr>
            <w:rStyle w:val="Hiperhivatkozs"/>
            <w:noProof/>
            <w:lang w:bidi="ar-SA"/>
          </w:rPr>
          <w:t>3.5.1. Text-based editorial markup</w:t>
        </w:r>
        <w:r>
          <w:rPr>
            <w:noProof/>
            <w:webHidden/>
          </w:rPr>
          <w:tab/>
        </w:r>
        <w:r>
          <w:rPr>
            <w:noProof/>
            <w:webHidden/>
          </w:rPr>
          <w:fldChar w:fldCharType="begin"/>
        </w:r>
        <w:r>
          <w:rPr>
            <w:noProof/>
            <w:webHidden/>
          </w:rPr>
          <w:instrText xml:space="preserve"> PAGEREF _Toc203467514 \h </w:instrText>
        </w:r>
        <w:r>
          <w:rPr>
            <w:noProof/>
            <w:webHidden/>
          </w:rPr>
        </w:r>
        <w:r>
          <w:rPr>
            <w:noProof/>
            <w:webHidden/>
          </w:rPr>
          <w:fldChar w:fldCharType="separate"/>
        </w:r>
        <w:r>
          <w:rPr>
            <w:noProof/>
            <w:webHidden/>
          </w:rPr>
          <w:t>25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15" w:history="1">
        <w:r>
          <w:rPr>
            <w:rStyle w:val="Hiperhivatkozs"/>
            <w:noProof/>
            <w:lang w:bidi="ar-SA"/>
          </w:rPr>
          <w:t>3.5.1.1. Disambiguation</w:t>
        </w:r>
        <w:r>
          <w:rPr>
            <w:noProof/>
            <w:webHidden/>
          </w:rPr>
          <w:tab/>
        </w:r>
        <w:r>
          <w:rPr>
            <w:noProof/>
            <w:webHidden/>
          </w:rPr>
          <w:fldChar w:fldCharType="begin"/>
        </w:r>
        <w:r>
          <w:rPr>
            <w:noProof/>
            <w:webHidden/>
          </w:rPr>
          <w:instrText xml:space="preserve"> PAGEREF _Toc203467515 \h </w:instrText>
        </w:r>
        <w:r>
          <w:rPr>
            <w:noProof/>
            <w:webHidden/>
          </w:rPr>
        </w:r>
        <w:r>
          <w:rPr>
            <w:noProof/>
            <w:webHidden/>
          </w:rPr>
          <w:fldChar w:fldCharType="separate"/>
        </w:r>
        <w:r>
          <w:rPr>
            <w:noProof/>
            <w:webHidden/>
          </w:rPr>
          <w:t>25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16" w:history="1">
        <w:r>
          <w:rPr>
            <w:rStyle w:val="Hiperhivatkozs"/>
            <w:noProof/>
            <w:lang w:bidi="ar-SA"/>
          </w:rPr>
          <w:t>3.5.1.2. Truncation</w:t>
        </w:r>
        <w:r>
          <w:rPr>
            <w:noProof/>
            <w:webHidden/>
          </w:rPr>
          <w:tab/>
        </w:r>
        <w:r>
          <w:rPr>
            <w:noProof/>
            <w:webHidden/>
          </w:rPr>
          <w:fldChar w:fldCharType="begin"/>
        </w:r>
        <w:r>
          <w:rPr>
            <w:noProof/>
            <w:webHidden/>
          </w:rPr>
          <w:instrText xml:space="preserve"> PAGEREF _Toc203467516 \h </w:instrText>
        </w:r>
        <w:r>
          <w:rPr>
            <w:noProof/>
            <w:webHidden/>
          </w:rPr>
        </w:r>
        <w:r>
          <w:rPr>
            <w:noProof/>
            <w:webHidden/>
          </w:rPr>
          <w:fldChar w:fldCharType="separate"/>
        </w:r>
        <w:r>
          <w:rPr>
            <w:noProof/>
            <w:webHidden/>
          </w:rPr>
          <w:t>25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17" w:history="1">
        <w:r>
          <w:rPr>
            <w:rStyle w:val="Hiperhivatkozs"/>
            <w:noProof/>
            <w:lang w:bidi="ar-SA"/>
          </w:rPr>
          <w:t>3.5.1.3. Editorial segmentation</w:t>
        </w:r>
        <w:r>
          <w:rPr>
            <w:noProof/>
            <w:webHidden/>
          </w:rPr>
          <w:tab/>
        </w:r>
        <w:r>
          <w:rPr>
            <w:noProof/>
            <w:webHidden/>
          </w:rPr>
          <w:fldChar w:fldCharType="begin"/>
        </w:r>
        <w:r>
          <w:rPr>
            <w:noProof/>
            <w:webHidden/>
          </w:rPr>
          <w:instrText xml:space="preserve"> PAGEREF _Toc203467517 \h </w:instrText>
        </w:r>
        <w:r>
          <w:rPr>
            <w:noProof/>
            <w:webHidden/>
          </w:rPr>
        </w:r>
        <w:r>
          <w:rPr>
            <w:noProof/>
            <w:webHidden/>
          </w:rPr>
          <w:fldChar w:fldCharType="separate"/>
        </w:r>
        <w:r>
          <w:rPr>
            <w:noProof/>
            <w:webHidden/>
          </w:rPr>
          <w:t>25</w:t>
        </w:r>
        <w:r>
          <w:rPr>
            <w:noProof/>
            <w:webHidden/>
          </w:rPr>
          <w:fldChar w:fldCharType="end"/>
        </w:r>
      </w:hyperlink>
    </w:p>
    <w:p>
      <w:pPr>
        <w:pStyle w:val="TJ5"/>
        <w:tabs>
          <w:tab w:val="right" w:pos="9628"/>
        </w:tabs>
        <w:rPr>
          <w:noProof/>
          <w:kern w:val="0"/>
          <w:lang w:eastAsia="en-GB"/>
          <w14:ligatures w14:val="none"/>
        </w:rPr>
      </w:pPr>
      <w:hyperlink w:anchor="_Toc203467518" w:history="1">
        <w:r>
          <w:rPr>
            <w:rStyle w:val="Hiperhivatkozs"/>
            <w:noProof/>
            <w:lang w:bidi="ar-SA"/>
          </w:rPr>
          <w:t>3.5.1.3.1 Editorial spacing</w:t>
        </w:r>
        <w:r>
          <w:rPr>
            <w:noProof/>
            <w:webHidden/>
          </w:rPr>
          <w:tab/>
        </w:r>
        <w:r>
          <w:rPr>
            <w:noProof/>
            <w:webHidden/>
          </w:rPr>
          <w:fldChar w:fldCharType="begin"/>
        </w:r>
        <w:r>
          <w:rPr>
            <w:noProof/>
            <w:webHidden/>
          </w:rPr>
          <w:instrText xml:space="preserve"> PAGEREF _Toc203467518 \h </w:instrText>
        </w:r>
        <w:r>
          <w:rPr>
            <w:noProof/>
            <w:webHidden/>
          </w:rPr>
        </w:r>
        <w:r>
          <w:rPr>
            <w:noProof/>
            <w:webHidden/>
          </w:rPr>
          <w:fldChar w:fldCharType="separate"/>
        </w:r>
        <w:r>
          <w:rPr>
            <w:noProof/>
            <w:webHidden/>
          </w:rPr>
          <w:t>25</w:t>
        </w:r>
        <w:r>
          <w:rPr>
            <w:noProof/>
            <w:webHidden/>
          </w:rPr>
          <w:fldChar w:fldCharType="end"/>
        </w:r>
      </w:hyperlink>
    </w:p>
    <w:p>
      <w:pPr>
        <w:pStyle w:val="TJ5"/>
        <w:tabs>
          <w:tab w:val="right" w:pos="9628"/>
        </w:tabs>
        <w:rPr>
          <w:noProof/>
          <w:kern w:val="0"/>
          <w:lang w:eastAsia="en-GB"/>
          <w14:ligatures w14:val="none"/>
        </w:rPr>
      </w:pPr>
      <w:hyperlink w:anchor="_Toc203467519" w:history="1">
        <w:r>
          <w:rPr>
            <w:rStyle w:val="Hiperhivatkozs"/>
            <w:noProof/>
            <w:lang w:bidi="ar-SA"/>
          </w:rPr>
          <w:t>3.5.1.3.2 Editorial hyphenation</w:t>
        </w:r>
        <w:r>
          <w:rPr>
            <w:noProof/>
            <w:webHidden/>
          </w:rPr>
          <w:tab/>
        </w:r>
        <w:r>
          <w:rPr>
            <w:noProof/>
            <w:webHidden/>
          </w:rPr>
          <w:fldChar w:fldCharType="begin"/>
        </w:r>
        <w:r>
          <w:rPr>
            <w:noProof/>
            <w:webHidden/>
          </w:rPr>
          <w:instrText xml:space="preserve"> PAGEREF _Toc203467519 \h </w:instrText>
        </w:r>
        <w:r>
          <w:rPr>
            <w:noProof/>
            <w:webHidden/>
          </w:rPr>
        </w:r>
        <w:r>
          <w:rPr>
            <w:noProof/>
            <w:webHidden/>
          </w:rPr>
          <w:fldChar w:fldCharType="separate"/>
        </w:r>
        <w:r>
          <w:rPr>
            <w:noProof/>
            <w:webHidden/>
          </w:rPr>
          <w:t>26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20" w:history="1">
        <w:r>
          <w:rPr>
            <w:rStyle w:val="Hiperhivatkozs"/>
            <w:noProof/>
            <w:lang w:bidi="ar-SA"/>
          </w:rPr>
          <w:t>3.5.1.4. Descriptive markup</w:t>
        </w:r>
        <w:r>
          <w:rPr>
            <w:noProof/>
            <w:webHidden/>
          </w:rPr>
          <w:tab/>
        </w:r>
        <w:r>
          <w:rPr>
            <w:noProof/>
            <w:webHidden/>
          </w:rPr>
          <w:fldChar w:fldCharType="begin"/>
        </w:r>
        <w:r>
          <w:rPr>
            <w:noProof/>
            <w:webHidden/>
          </w:rPr>
          <w:instrText xml:space="preserve"> PAGEREF _Toc203467520 \h </w:instrText>
        </w:r>
        <w:r>
          <w:rPr>
            <w:noProof/>
            <w:webHidden/>
          </w:rPr>
        </w:r>
        <w:r>
          <w:rPr>
            <w:noProof/>
            <w:webHidden/>
          </w:rPr>
          <w:fldChar w:fldCharType="separate"/>
        </w:r>
        <w:r>
          <w:rPr>
            <w:noProof/>
            <w:webHidden/>
          </w:rPr>
          <w:t>26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21" w:history="1">
        <w:r>
          <w:rPr>
            <w:rStyle w:val="Hiperhivatkozs"/>
            <w:noProof/>
            <w:lang w:bidi="ar-SA"/>
          </w:rPr>
          <w:t>3.5.1.5. Interpretive markup</w:t>
        </w:r>
        <w:r>
          <w:rPr>
            <w:noProof/>
            <w:webHidden/>
          </w:rPr>
          <w:tab/>
        </w:r>
        <w:r>
          <w:rPr>
            <w:noProof/>
            <w:webHidden/>
          </w:rPr>
          <w:fldChar w:fldCharType="begin"/>
        </w:r>
        <w:r>
          <w:rPr>
            <w:noProof/>
            <w:webHidden/>
          </w:rPr>
          <w:instrText xml:space="preserve"> PAGEREF _Toc203467521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22" w:history="1">
        <w:r>
          <w:rPr>
            <w:rStyle w:val="Hiperhivatkozs"/>
            <w:noProof/>
            <w:lang w:bidi="ar-SA"/>
          </w:rPr>
          <w:t>3.5.2. Shorthand</w:t>
        </w:r>
        <w:r>
          <w:rPr>
            <w:noProof/>
            <w:webHidden/>
          </w:rPr>
          <w:tab/>
        </w:r>
        <w:r>
          <w:rPr>
            <w:noProof/>
            <w:webHidden/>
          </w:rPr>
          <w:fldChar w:fldCharType="begin"/>
        </w:r>
        <w:r>
          <w:rPr>
            <w:noProof/>
            <w:webHidden/>
          </w:rPr>
          <w:instrText xml:space="preserve"> PAGEREF _Toc203467522 \h </w:instrText>
        </w:r>
        <w:r>
          <w:rPr>
            <w:noProof/>
            <w:webHidden/>
          </w:rPr>
        </w:r>
        <w:r>
          <w:rPr>
            <w:noProof/>
            <w:webHidden/>
          </w:rPr>
          <w:fldChar w:fldCharType="separate"/>
        </w:r>
        <w:r>
          <w:rPr>
            <w:noProof/>
            <w:webHidden/>
          </w:rPr>
          <w:t>26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23" w:history="1">
        <w:r>
          <w:rPr>
            <w:rStyle w:val="Hiperhivatkozs"/>
            <w:noProof/>
            <w:lang w:bidi="ar-SA"/>
          </w:rPr>
          <w:t>3.5.2.1. Transliteration shorthand</w:t>
        </w:r>
        <w:r>
          <w:rPr>
            <w:noProof/>
            <w:webHidden/>
          </w:rPr>
          <w:tab/>
        </w:r>
        <w:r>
          <w:rPr>
            <w:noProof/>
            <w:webHidden/>
          </w:rPr>
          <w:fldChar w:fldCharType="begin"/>
        </w:r>
        <w:r>
          <w:rPr>
            <w:noProof/>
            <w:webHidden/>
          </w:rPr>
          <w:instrText xml:space="preserve"> PAGEREF _Toc203467523 \h </w:instrText>
        </w:r>
        <w:r>
          <w:rPr>
            <w:noProof/>
            <w:webHidden/>
          </w:rPr>
        </w:r>
        <w:r>
          <w:rPr>
            <w:noProof/>
            <w:webHidden/>
          </w:rPr>
          <w:fldChar w:fldCharType="separate"/>
        </w:r>
        <w:r>
          <w:rPr>
            <w:noProof/>
            <w:webHidden/>
          </w:rPr>
          <w:t>26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24" w:history="1">
        <w:r>
          <w:rPr>
            <w:rStyle w:val="Hiperhivatkozs"/>
            <w:noProof/>
            <w:lang w:bidi="ar-SA"/>
          </w:rPr>
          <w:t>3.5.2.2. Private markup shorthand</w:t>
        </w:r>
        <w:r>
          <w:rPr>
            <w:noProof/>
            <w:webHidden/>
          </w:rPr>
          <w:tab/>
        </w:r>
        <w:r>
          <w:rPr>
            <w:noProof/>
            <w:webHidden/>
          </w:rPr>
          <w:fldChar w:fldCharType="begin"/>
        </w:r>
        <w:r>
          <w:rPr>
            <w:noProof/>
            <w:webHidden/>
          </w:rPr>
          <w:instrText xml:space="preserve"> PAGEREF _Toc203467524 \h </w:instrText>
        </w:r>
        <w:r>
          <w:rPr>
            <w:noProof/>
            <w:webHidden/>
          </w:rPr>
        </w:r>
        <w:r>
          <w:rPr>
            <w:noProof/>
            <w:webHidden/>
          </w:rPr>
          <w:fldChar w:fldCharType="separate"/>
        </w:r>
        <w:r>
          <w:rPr>
            <w:noProof/>
            <w:webHidden/>
          </w:rPr>
          <w:t>27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25" w:history="1">
        <w:r>
          <w:rPr>
            <w:rStyle w:val="Hiperhivatkozs"/>
            <w:noProof/>
            <w:lang w:bidi="ar-SA"/>
          </w:rPr>
          <w:t>3.5.2.3. Public/optional markup shorthand</w:t>
        </w:r>
        <w:r>
          <w:rPr>
            <w:noProof/>
            <w:webHidden/>
          </w:rPr>
          <w:tab/>
        </w:r>
        <w:r>
          <w:rPr>
            <w:noProof/>
            <w:webHidden/>
          </w:rPr>
          <w:fldChar w:fldCharType="begin"/>
        </w:r>
        <w:r>
          <w:rPr>
            <w:noProof/>
            <w:webHidden/>
          </w:rPr>
          <w:instrText xml:space="preserve"> PAGEREF _Toc203467525 \h </w:instrText>
        </w:r>
        <w:r>
          <w:rPr>
            <w:noProof/>
            <w:webHidden/>
          </w:rPr>
        </w:r>
        <w:r>
          <w:rPr>
            <w:noProof/>
            <w:webHidden/>
          </w:rPr>
          <w:fldChar w:fldCharType="separate"/>
        </w:r>
        <w:r>
          <w:rPr>
            <w:noProof/>
            <w:webHidden/>
          </w:rPr>
          <w:t>27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26" w:history="1">
        <w:r>
          <w:rPr>
            <w:rStyle w:val="Hiperhivatkozs"/>
            <w:noProof/>
            <w:lang w:bidi="ar-SA"/>
          </w:rPr>
          <w:t>4.1.1. Digraphs in the transliteration</w:t>
        </w:r>
        <w:r>
          <w:rPr>
            <w:noProof/>
            <w:webHidden/>
          </w:rPr>
          <w:tab/>
        </w:r>
        <w:r>
          <w:rPr>
            <w:noProof/>
            <w:webHidden/>
          </w:rPr>
          <w:fldChar w:fldCharType="begin"/>
        </w:r>
        <w:r>
          <w:rPr>
            <w:noProof/>
            <w:webHidden/>
          </w:rPr>
          <w:instrText xml:space="preserve"> PAGEREF _Toc203467526 \h </w:instrText>
        </w:r>
        <w:r>
          <w:rPr>
            <w:noProof/>
            <w:webHidden/>
          </w:rPr>
        </w:r>
        <w:r>
          <w:rPr>
            <w:noProof/>
            <w:webHidden/>
          </w:rPr>
          <w:fldChar w:fldCharType="separate"/>
        </w:r>
        <w:r>
          <w:rPr>
            <w:noProof/>
            <w:webHidden/>
          </w:rPr>
          <w:t>28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27" w:history="1">
        <w:r>
          <w:rPr>
            <w:rStyle w:val="Hiperhivatkozs"/>
            <w:noProof/>
            <w:lang w:bidi="ar-SA"/>
          </w:rPr>
          <w:t xml:space="preserve">4.1.2. Vocalic </w:t>
        </w:r>
        <w:r>
          <w:rPr>
            <w:rStyle w:val="Hiperhivatkozs"/>
            <w:i/>
            <w:iCs/>
            <w:noProof/>
            <w:lang w:bidi="ar-SA"/>
          </w:rPr>
          <w:t>r</w:t>
        </w:r>
        <w:r>
          <w:rPr>
            <w:rStyle w:val="Hiperhivatkozs"/>
            <w:noProof/>
            <w:lang w:bidi="ar-SA"/>
          </w:rPr>
          <w:t xml:space="preserve"> and </w:t>
        </w:r>
        <w:r>
          <w:rPr>
            <w:rStyle w:val="Hiperhivatkozs"/>
            <w:i/>
            <w:iCs/>
            <w:noProof/>
            <w:lang w:bidi="ar-SA"/>
          </w:rPr>
          <w:t>l</w:t>
        </w:r>
        <w:r>
          <w:rPr>
            <w:noProof/>
            <w:webHidden/>
          </w:rPr>
          <w:tab/>
        </w:r>
        <w:r>
          <w:rPr>
            <w:noProof/>
            <w:webHidden/>
          </w:rPr>
          <w:fldChar w:fldCharType="begin"/>
        </w:r>
        <w:r>
          <w:rPr>
            <w:noProof/>
            <w:webHidden/>
          </w:rPr>
          <w:instrText xml:space="preserve"> PAGEREF _Toc203467527 \h </w:instrText>
        </w:r>
        <w:r>
          <w:rPr>
            <w:noProof/>
            <w:webHidden/>
          </w:rPr>
        </w:r>
        <w:r>
          <w:rPr>
            <w:noProof/>
            <w:webHidden/>
          </w:rPr>
          <w:fldChar w:fldCharType="separate"/>
        </w:r>
        <w:r>
          <w:rPr>
            <w:noProof/>
            <w:webHidden/>
          </w:rPr>
          <w:t>28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28" w:history="1">
        <w:r>
          <w:rPr>
            <w:rStyle w:val="Hiperhivatkozs"/>
            <w:noProof/>
            <w:lang w:bidi="ar-SA"/>
          </w:rPr>
          <w:t xml:space="preserve">4.1.3. Transliteration of </w:t>
        </w:r>
        <w:r>
          <w:rPr>
            <w:rStyle w:val="Hiperhivatkozs"/>
            <w:i/>
            <w:iCs/>
            <w:noProof/>
            <w:lang w:bidi="ar-SA"/>
          </w:rPr>
          <w:t>e</w:t>
        </w:r>
        <w:r>
          <w:rPr>
            <w:rStyle w:val="Hiperhivatkozs"/>
            <w:rFonts w:eastAsia="Gentium"/>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_Toc203467528 \h </w:instrText>
        </w:r>
        <w:r>
          <w:rPr>
            <w:noProof/>
            <w:webHidden/>
          </w:rPr>
        </w:r>
        <w:r>
          <w:rPr>
            <w:noProof/>
            <w:webHidden/>
          </w:rPr>
          <w:fldChar w:fldCharType="separate"/>
        </w:r>
        <w:r>
          <w:rPr>
            <w:noProof/>
            <w:webHidden/>
          </w:rPr>
          <w:t>28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29" w:history="1">
        <w:r>
          <w:rPr>
            <w:rStyle w:val="Hiperhivatkozs"/>
            <w:noProof/>
            <w:lang w:bidi="ar-SA"/>
          </w:rPr>
          <w:t xml:space="preserve">4.1.3.1. Distinction of long </w:t>
        </w:r>
        <w:r>
          <w:rPr>
            <w:rStyle w:val="Hiperhivatkozs"/>
            <w:i/>
            <w:iCs/>
            <w:noProof/>
            <w:lang w:bidi="ar-SA"/>
          </w:rPr>
          <w:t>ē</w:t>
        </w:r>
        <w:r>
          <w:rPr>
            <w:rStyle w:val="Hiperhivatkozs"/>
            <w:noProof/>
            <w:lang w:bidi="ar-SA"/>
          </w:rPr>
          <w:t xml:space="preserve"> and </w:t>
        </w:r>
        <w:r>
          <w:rPr>
            <w:rStyle w:val="Hiperhivatkozs"/>
            <w:i/>
            <w:iCs/>
            <w:noProof/>
            <w:lang w:bidi="ar-SA"/>
          </w:rPr>
          <w:t>ō</w:t>
        </w:r>
        <w:r>
          <w:rPr>
            <w:rStyle w:val="Hiperhivatkozs"/>
            <w:noProof/>
            <w:lang w:bidi="ar-SA"/>
          </w:rPr>
          <w:t xml:space="preserve"> from short </w:t>
        </w:r>
        <w:r>
          <w:rPr>
            <w:rStyle w:val="Hiperhivatkozs"/>
            <w:i/>
            <w:iCs/>
            <w:noProof/>
            <w:lang w:bidi="ar-SA"/>
          </w:rPr>
          <w:t>e</w:t>
        </w:r>
        <w:r>
          <w:rPr>
            <w:rStyle w:val="Hiperhivatkozs"/>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_Toc203467529 \h </w:instrText>
        </w:r>
        <w:r>
          <w:rPr>
            <w:noProof/>
            <w:webHidden/>
          </w:rPr>
        </w:r>
        <w:r>
          <w:rPr>
            <w:noProof/>
            <w:webHidden/>
          </w:rPr>
          <w:fldChar w:fldCharType="separate"/>
        </w:r>
        <w:r>
          <w:rPr>
            <w:noProof/>
            <w:webHidden/>
          </w:rPr>
          <w:t>29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30" w:history="1">
        <w:r>
          <w:rPr>
            <w:rStyle w:val="Hiperhivatkozs"/>
            <w:noProof/>
            <w:lang w:bidi="ar-SA"/>
          </w:rPr>
          <w:t>4.1.4.</w:t>
        </w:r>
        <w:r>
          <w:rPr>
            <w:rStyle w:val="Hiperhivatkozs"/>
            <w:i/>
            <w:iCs/>
            <w:noProof/>
            <w:lang w:bidi="ar-SA"/>
          </w:rPr>
          <w:t xml:space="preserve"> Anusvāra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_Toc203467530 \h </w:instrText>
        </w:r>
        <w:r>
          <w:rPr>
            <w:noProof/>
            <w:webHidden/>
          </w:rPr>
        </w:r>
        <w:r>
          <w:rPr>
            <w:noProof/>
            <w:webHidden/>
          </w:rPr>
          <w:fldChar w:fldCharType="separate"/>
        </w:r>
        <w:r>
          <w:rPr>
            <w:noProof/>
            <w:webHidden/>
          </w:rPr>
          <w:t>29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31" w:history="1">
        <w:r>
          <w:rPr>
            <w:rStyle w:val="Hiperhivatkozs"/>
            <w:noProof/>
            <w:lang w:bidi="ar-SA"/>
          </w:rPr>
          <w:t>4.1.4.1.</w:t>
        </w:r>
        <w:r>
          <w:rPr>
            <w:rStyle w:val="Hiperhivatkozs"/>
            <w:i/>
            <w:iCs/>
            <w:noProof/>
            <w:lang w:bidi="ar-SA"/>
          </w:rPr>
          <w:t xml:space="preserve"> Anunāsika</w:t>
        </w:r>
        <w:r>
          <w:rPr>
            <w:rStyle w:val="Hiperhivatkozs"/>
            <w:noProof/>
            <w:lang w:bidi="ar-SA"/>
          </w:rPr>
          <w:t xml:space="preserve"> or </w:t>
        </w:r>
        <w:r>
          <w:rPr>
            <w:rStyle w:val="Hiperhivatkozs"/>
            <w:i/>
            <w:iCs/>
            <w:noProof/>
            <w:lang w:bidi="ar-SA"/>
          </w:rPr>
          <w:t>candrabindu</w:t>
        </w:r>
        <w:r>
          <w:rPr>
            <w:noProof/>
            <w:webHidden/>
          </w:rPr>
          <w:tab/>
        </w:r>
        <w:r>
          <w:rPr>
            <w:noProof/>
            <w:webHidden/>
          </w:rPr>
          <w:fldChar w:fldCharType="begin"/>
        </w:r>
        <w:r>
          <w:rPr>
            <w:noProof/>
            <w:webHidden/>
          </w:rPr>
          <w:instrText xml:space="preserve"> PAGEREF _Toc203467531 \h </w:instrText>
        </w:r>
        <w:r>
          <w:rPr>
            <w:noProof/>
            <w:webHidden/>
          </w:rPr>
        </w:r>
        <w:r>
          <w:rPr>
            <w:noProof/>
            <w:webHidden/>
          </w:rPr>
          <w:fldChar w:fldCharType="separate"/>
        </w:r>
        <w:r>
          <w:rPr>
            <w:noProof/>
            <w:webHidden/>
          </w:rPr>
          <w:t>29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32" w:history="1">
        <w:r>
          <w:rPr>
            <w:rStyle w:val="Hiperhivatkozs"/>
            <w:noProof/>
            <w:lang w:bidi="ar-SA"/>
          </w:rPr>
          <w:t xml:space="preserve">4.1.4.2. Other </w:t>
        </w:r>
        <w:r>
          <w:rPr>
            <w:rStyle w:val="Hiperhivatkozs"/>
            <w:i/>
            <w:iCs/>
            <w:noProof/>
            <w:lang w:bidi="ar-SA"/>
          </w:rPr>
          <w:t>anusvāra</w:t>
        </w:r>
        <w:r>
          <w:rPr>
            <w:rStyle w:val="Hiperhivatkozs"/>
            <w:noProof/>
            <w:lang w:bidi="ar-SA"/>
          </w:rPr>
          <w:t xml:space="preserve"> variants</w:t>
        </w:r>
        <w:r>
          <w:rPr>
            <w:noProof/>
            <w:webHidden/>
          </w:rPr>
          <w:tab/>
        </w:r>
        <w:r>
          <w:rPr>
            <w:noProof/>
            <w:webHidden/>
          </w:rPr>
          <w:fldChar w:fldCharType="begin"/>
        </w:r>
        <w:r>
          <w:rPr>
            <w:noProof/>
            <w:webHidden/>
          </w:rPr>
          <w:instrText xml:space="preserve"> PAGEREF _Toc203467532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33" w:history="1">
        <w:r>
          <w:rPr>
            <w:rStyle w:val="Hiperhivatkozs"/>
            <w:noProof/>
            <w:lang w:bidi="ar-SA"/>
          </w:rPr>
          <w:t>4.1.5.</w:t>
        </w:r>
        <w:r>
          <w:rPr>
            <w:rStyle w:val="Hiperhivatkozs"/>
            <w:i/>
            <w:iCs/>
            <w:noProof/>
            <w:lang w:bidi="ar-SA"/>
          </w:rPr>
          <w:t xml:space="preserve"> Visarga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_Toc203467533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34" w:history="1">
        <w:r>
          <w:rPr>
            <w:rStyle w:val="Hiperhivatkozs"/>
            <w:noProof/>
            <w:lang w:bidi="ar-SA"/>
          </w:rPr>
          <w:t>4.2.1. Graphemes of other Indian writing systems</w:t>
        </w:r>
        <w:r>
          <w:rPr>
            <w:noProof/>
            <w:webHidden/>
          </w:rPr>
          <w:tab/>
        </w:r>
        <w:r>
          <w:rPr>
            <w:noProof/>
            <w:webHidden/>
          </w:rPr>
          <w:fldChar w:fldCharType="begin"/>
        </w:r>
        <w:r>
          <w:rPr>
            <w:noProof/>
            <w:webHidden/>
          </w:rPr>
          <w:instrText xml:space="preserve"> PAGEREF _Toc203467534 \h </w:instrText>
        </w:r>
        <w:r>
          <w:rPr>
            <w:noProof/>
            <w:webHidden/>
          </w:rPr>
        </w:r>
        <w:r>
          <w:rPr>
            <w:noProof/>
            <w:webHidden/>
          </w:rPr>
          <w:fldChar w:fldCharType="separate"/>
        </w:r>
        <w:r>
          <w:rPr>
            <w:noProof/>
            <w:webHidden/>
          </w:rPr>
          <w:t>31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35" w:history="1">
        <w:r>
          <w:rPr>
            <w:rStyle w:val="Hiperhivatkozs"/>
            <w:noProof/>
            <w:lang w:bidi="ar-SA"/>
          </w:rPr>
          <w:t>4.2.2. Graphemes of Southeast Asian writing systems</w:t>
        </w:r>
        <w:r>
          <w:rPr>
            <w:noProof/>
            <w:webHidden/>
          </w:rPr>
          <w:tab/>
        </w:r>
        <w:r>
          <w:rPr>
            <w:noProof/>
            <w:webHidden/>
          </w:rPr>
          <w:fldChar w:fldCharType="begin"/>
        </w:r>
        <w:r>
          <w:rPr>
            <w:noProof/>
            <w:webHidden/>
          </w:rPr>
          <w:instrText xml:space="preserve"> PAGEREF _Toc203467535 \h </w:instrText>
        </w:r>
        <w:r>
          <w:rPr>
            <w:noProof/>
            <w:webHidden/>
          </w:rPr>
        </w:r>
        <w:r>
          <w:rPr>
            <w:noProof/>
            <w:webHidden/>
          </w:rPr>
          <w:fldChar w:fldCharType="separate"/>
        </w:r>
        <w:r>
          <w:rPr>
            <w:noProof/>
            <w:webHidden/>
          </w:rPr>
          <w:t>31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36" w:history="1">
        <w:r>
          <w:rPr>
            <w:rStyle w:val="Hiperhivatkozs"/>
            <w:noProof/>
            <w:lang w:bidi="ar-SA"/>
          </w:rPr>
          <w:t>4.2.2.1. Graphemic combination of the vowel markers |u| and |i|</w:t>
        </w:r>
        <w:r>
          <w:rPr>
            <w:noProof/>
            <w:webHidden/>
          </w:rPr>
          <w:tab/>
        </w:r>
        <w:r>
          <w:rPr>
            <w:noProof/>
            <w:webHidden/>
          </w:rPr>
          <w:fldChar w:fldCharType="begin"/>
        </w:r>
        <w:r>
          <w:rPr>
            <w:noProof/>
            <w:webHidden/>
          </w:rPr>
          <w:instrText xml:space="preserve"> PAGEREF _Toc203467536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37" w:history="1">
        <w:r>
          <w:rPr>
            <w:rStyle w:val="Hiperhivatkozs"/>
            <w:noProof/>
            <w:lang w:bidi="ar-SA"/>
          </w:rPr>
          <w:t>4.3.1. Distinguishing final forms from characters with a vowel killer</w:t>
        </w:r>
        <w:r>
          <w:rPr>
            <w:noProof/>
            <w:webHidden/>
          </w:rPr>
          <w:tab/>
        </w:r>
        <w:r>
          <w:rPr>
            <w:noProof/>
            <w:webHidden/>
          </w:rPr>
          <w:fldChar w:fldCharType="begin"/>
        </w:r>
        <w:r>
          <w:rPr>
            <w:noProof/>
            <w:webHidden/>
          </w:rPr>
          <w:instrText xml:space="preserve"> PAGEREF _Toc203467537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38" w:history="1">
        <w:r>
          <w:rPr>
            <w:rStyle w:val="Hiperhivatkozs"/>
            <w:noProof/>
            <w:lang w:bidi="ar-SA"/>
          </w:rPr>
          <w:t>4.3.2. Final consonants as simplex characters</w:t>
        </w:r>
        <w:r>
          <w:rPr>
            <w:noProof/>
            <w:webHidden/>
          </w:rPr>
          <w:tab/>
        </w:r>
        <w:r>
          <w:rPr>
            <w:noProof/>
            <w:webHidden/>
          </w:rPr>
          <w:fldChar w:fldCharType="begin"/>
        </w:r>
        <w:r>
          <w:rPr>
            <w:noProof/>
            <w:webHidden/>
          </w:rPr>
          <w:instrText xml:space="preserve"> PAGEREF _Toc203467538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39" w:history="1">
        <w:r>
          <w:rPr>
            <w:rStyle w:val="Hiperhivatkozs"/>
            <w:noProof/>
            <w:lang w:bidi="ar-SA"/>
          </w:rPr>
          <w:t>4.3.3. Independent consonants as complex characters involving a vowel killer</w:t>
        </w:r>
        <w:r>
          <w:rPr>
            <w:noProof/>
            <w:webHidden/>
          </w:rPr>
          <w:tab/>
        </w:r>
        <w:r>
          <w:rPr>
            <w:noProof/>
            <w:webHidden/>
          </w:rPr>
          <w:fldChar w:fldCharType="begin"/>
        </w:r>
        <w:r>
          <w:rPr>
            <w:noProof/>
            <w:webHidden/>
          </w:rPr>
          <w:instrText xml:space="preserve"> PAGEREF _Toc203467539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40" w:history="1">
        <w:r>
          <w:rPr>
            <w:rStyle w:val="Hiperhivatkozs"/>
            <w:noProof/>
            <w:lang w:bidi="ar-SA"/>
          </w:rPr>
          <w:t xml:space="preserve">4.3.4. Regular consonant signs for vowelless consonants: the “implicit </w:t>
        </w:r>
        <w:r>
          <w:rPr>
            <w:rStyle w:val="Hiperhivatkozs"/>
            <w:i/>
            <w:iCs/>
            <w:noProof/>
            <w:lang w:bidi="ar-SA"/>
          </w:rPr>
          <w:t>puḷḷi</w:t>
        </w:r>
        <w:r>
          <w:rPr>
            <w:rStyle w:val="Hiperhivatkozs"/>
            <w:noProof/>
            <w:lang w:bidi="ar-SA"/>
          </w:rPr>
          <w:t>”</w:t>
        </w:r>
        <w:r>
          <w:rPr>
            <w:noProof/>
            <w:webHidden/>
          </w:rPr>
          <w:tab/>
        </w:r>
        <w:r>
          <w:rPr>
            <w:noProof/>
            <w:webHidden/>
          </w:rPr>
          <w:fldChar w:fldCharType="begin"/>
        </w:r>
        <w:r>
          <w:rPr>
            <w:noProof/>
            <w:webHidden/>
          </w:rPr>
          <w:instrText xml:space="preserve"> PAGEREF _Toc203467540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41" w:history="1">
        <w:r>
          <w:rPr>
            <w:rStyle w:val="Hiperhivatkozs"/>
            <w:noProof/>
            <w:lang w:bidi="ar-SA"/>
          </w:rPr>
          <w:t>4.4.1. Independent vowels as simplex characters</w:t>
        </w:r>
        <w:r>
          <w:rPr>
            <w:noProof/>
            <w:webHidden/>
          </w:rPr>
          <w:tab/>
        </w:r>
        <w:r>
          <w:rPr>
            <w:noProof/>
            <w:webHidden/>
          </w:rPr>
          <w:fldChar w:fldCharType="begin"/>
        </w:r>
        <w:r>
          <w:rPr>
            <w:noProof/>
            <w:webHidden/>
          </w:rPr>
          <w:instrText xml:space="preserve"> PAGEREF _Toc203467541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42" w:history="1">
        <w:r>
          <w:rPr>
            <w:rStyle w:val="Hiperhivatkozs"/>
            <w:noProof/>
            <w:lang w:bidi="ar-SA"/>
          </w:rPr>
          <w:t>4.4.2. Independent vowels involving a vowel support</w:t>
        </w:r>
        <w:r>
          <w:rPr>
            <w:noProof/>
            <w:webHidden/>
          </w:rPr>
          <w:tab/>
        </w:r>
        <w:r>
          <w:rPr>
            <w:noProof/>
            <w:webHidden/>
          </w:rPr>
          <w:fldChar w:fldCharType="begin"/>
        </w:r>
        <w:r>
          <w:rPr>
            <w:noProof/>
            <w:webHidden/>
          </w:rPr>
          <w:instrText xml:space="preserve"> PAGEREF _Toc203467542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43" w:history="1">
        <w:r>
          <w:rPr>
            <w:rStyle w:val="Hiperhivatkozs"/>
            <w:noProof/>
            <w:lang w:bidi="ar-SA"/>
          </w:rPr>
          <w:t>4.5.1. Borderline diacritical marks</w:t>
        </w:r>
        <w:r>
          <w:rPr>
            <w:noProof/>
            <w:webHidden/>
          </w:rPr>
          <w:tab/>
        </w:r>
        <w:r>
          <w:rPr>
            <w:noProof/>
            <w:webHidden/>
          </w:rPr>
          <w:fldChar w:fldCharType="begin"/>
        </w:r>
        <w:r>
          <w:rPr>
            <w:noProof/>
            <w:webHidden/>
          </w:rPr>
          <w:instrText xml:space="preserve"> PAGEREF _Toc203467543 \h </w:instrText>
        </w:r>
        <w:r>
          <w:rPr>
            <w:noProof/>
            <w:webHidden/>
          </w:rPr>
        </w:r>
        <w:r>
          <w:rPr>
            <w:noProof/>
            <w:webHidden/>
          </w:rPr>
          <w:fldChar w:fldCharType="separate"/>
        </w:r>
        <w:r>
          <w:rPr>
            <w:noProof/>
            <w:webHidden/>
          </w:rPr>
          <w:t>37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44" w:history="1">
        <w:r>
          <w:rPr>
            <w:rStyle w:val="Hiperhivatkozs"/>
            <w:noProof/>
            <w:lang w:bidi="ar-SA"/>
          </w:rPr>
          <w:t>4.5.1.1. The |ā| graph as a signifier of length in maritime Southeast Asia</w:t>
        </w:r>
        <w:r>
          <w:rPr>
            <w:noProof/>
            <w:webHidden/>
          </w:rPr>
          <w:tab/>
        </w:r>
        <w:r>
          <w:rPr>
            <w:noProof/>
            <w:webHidden/>
          </w:rPr>
          <w:fldChar w:fldCharType="begin"/>
        </w:r>
        <w:r>
          <w:rPr>
            <w:noProof/>
            <w:webHidden/>
          </w:rPr>
          <w:instrText xml:space="preserve"> PAGEREF _Toc203467544 \h </w:instrText>
        </w:r>
        <w:r>
          <w:rPr>
            <w:noProof/>
            <w:webHidden/>
          </w:rPr>
        </w:r>
        <w:r>
          <w:rPr>
            <w:noProof/>
            <w:webHidden/>
          </w:rPr>
          <w:fldChar w:fldCharType="separate"/>
        </w:r>
        <w:r>
          <w:rPr>
            <w:noProof/>
            <w:webHidden/>
          </w:rPr>
          <w:t>37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45" w:history="1">
        <w:r>
          <w:rPr>
            <w:rStyle w:val="Hiperhivatkozs"/>
            <w:noProof/>
            <w:lang w:bidi="ar-SA"/>
          </w:rPr>
          <w:t xml:space="preserve">4.5.1.2. Underdotted </w:t>
        </w:r>
        <w:r>
          <w:rPr>
            <w:rStyle w:val="Hiperhivatkozs"/>
            <w:i/>
            <w:iCs/>
            <w:noProof/>
            <w:lang w:bidi="ar-SA"/>
          </w:rPr>
          <w:t>akṣara</w:t>
        </w:r>
        <w:r>
          <w:rPr>
            <w:rStyle w:val="Hiperhivatkozs"/>
            <w:noProof/>
            <w:lang w:bidi="ar-SA"/>
          </w:rPr>
          <w:t>s in mainland Southeast Asia</w:t>
        </w:r>
        <w:r>
          <w:rPr>
            <w:noProof/>
            <w:webHidden/>
          </w:rPr>
          <w:tab/>
        </w:r>
        <w:r>
          <w:rPr>
            <w:noProof/>
            <w:webHidden/>
          </w:rPr>
          <w:fldChar w:fldCharType="begin"/>
        </w:r>
        <w:r>
          <w:rPr>
            <w:noProof/>
            <w:webHidden/>
          </w:rPr>
          <w:instrText xml:space="preserve"> PAGEREF _Toc203467545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46" w:history="1">
        <w:r>
          <w:rPr>
            <w:rStyle w:val="Hiperhivatkozs"/>
            <w:noProof/>
            <w:lang w:bidi="ar-SA"/>
          </w:rPr>
          <w:t>4.5.2. Repurposed graphic signs</w:t>
        </w:r>
        <w:r>
          <w:rPr>
            <w:noProof/>
            <w:webHidden/>
          </w:rPr>
          <w:tab/>
        </w:r>
        <w:r>
          <w:rPr>
            <w:noProof/>
            <w:webHidden/>
          </w:rPr>
          <w:fldChar w:fldCharType="begin"/>
        </w:r>
        <w:r>
          <w:rPr>
            <w:noProof/>
            <w:webHidden/>
          </w:rPr>
          <w:instrText xml:space="preserve"> PAGEREF _Toc203467546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47" w:history="1">
        <w:r>
          <w:rPr>
            <w:rStyle w:val="Hiperhivatkozs"/>
            <w:noProof/>
            <w:lang w:bidi="ar-SA"/>
          </w:rPr>
          <w:t>4.5.3. Variation in glyph composition</w:t>
        </w:r>
        <w:r>
          <w:rPr>
            <w:noProof/>
            <w:webHidden/>
          </w:rPr>
          <w:tab/>
        </w:r>
        <w:r>
          <w:rPr>
            <w:noProof/>
            <w:webHidden/>
          </w:rPr>
          <w:fldChar w:fldCharType="begin"/>
        </w:r>
        <w:r>
          <w:rPr>
            <w:noProof/>
            <w:webHidden/>
          </w:rPr>
          <w:instrText xml:space="preserve"> PAGEREF _Toc203467547 \h </w:instrText>
        </w:r>
        <w:r>
          <w:rPr>
            <w:noProof/>
            <w:webHidden/>
          </w:rPr>
        </w:r>
        <w:r>
          <w:rPr>
            <w:noProof/>
            <w:webHidden/>
          </w:rPr>
          <w:fldChar w:fldCharType="separate"/>
        </w:r>
        <w:r>
          <w:rPr>
            <w:noProof/>
            <w:webHidden/>
          </w:rPr>
          <w:t>39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48" w:history="1">
        <w:r>
          <w:rPr>
            <w:rStyle w:val="Hiperhivatkozs"/>
            <w:noProof/>
            <w:lang w:bidi="ar-SA"/>
          </w:rPr>
          <w:t>4.5.3.1. Text-based editorial markup for complex characters</w:t>
        </w:r>
        <w:r>
          <w:rPr>
            <w:noProof/>
            <w:webHidden/>
          </w:rPr>
          <w:tab/>
        </w:r>
        <w:r>
          <w:rPr>
            <w:noProof/>
            <w:webHidden/>
          </w:rPr>
          <w:fldChar w:fldCharType="begin"/>
        </w:r>
        <w:r>
          <w:rPr>
            <w:noProof/>
            <w:webHidden/>
          </w:rPr>
          <w:instrText xml:space="preserve"> PAGEREF _Toc203467548 \h </w:instrText>
        </w:r>
        <w:r>
          <w:rPr>
            <w:noProof/>
            <w:webHidden/>
          </w:rPr>
        </w:r>
        <w:r>
          <w:rPr>
            <w:noProof/>
            <w:webHidden/>
          </w:rPr>
          <w:fldChar w:fldCharType="separate"/>
        </w:r>
        <w:r>
          <w:rPr>
            <w:noProof/>
            <w:webHidden/>
          </w:rPr>
          <w:t>40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49" w:history="1">
        <w:r>
          <w:rPr>
            <w:rStyle w:val="Hiperhivatkozs"/>
            <w:noProof/>
            <w:lang w:bidi="ar-SA"/>
          </w:rPr>
          <w:t>4.5.3.2. Conjunct consonants in writing systems where they are not the norm</w:t>
        </w:r>
        <w:r>
          <w:rPr>
            <w:noProof/>
            <w:webHidden/>
          </w:rPr>
          <w:tab/>
        </w:r>
        <w:r>
          <w:rPr>
            <w:noProof/>
            <w:webHidden/>
          </w:rPr>
          <w:fldChar w:fldCharType="begin"/>
        </w:r>
        <w:r>
          <w:rPr>
            <w:noProof/>
            <w:webHidden/>
          </w:rPr>
          <w:instrText xml:space="preserve"> PAGEREF _Toc203467549 \h </w:instrText>
        </w:r>
        <w:r>
          <w:rPr>
            <w:noProof/>
            <w:webHidden/>
          </w:rPr>
        </w:r>
        <w:r>
          <w:rPr>
            <w:noProof/>
            <w:webHidden/>
          </w:rPr>
          <w:fldChar w:fldCharType="separate"/>
        </w:r>
        <w:r>
          <w:rPr>
            <w:noProof/>
            <w:webHidden/>
          </w:rPr>
          <w:t>40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50" w:history="1">
        <w:r>
          <w:rPr>
            <w:rStyle w:val="Hiperhivatkozs"/>
            <w:noProof/>
            <w:lang w:bidi="ar-SA"/>
          </w:rPr>
          <w:t xml:space="preserve">4.5.3.3. Independent and dependent </w:t>
        </w:r>
        <w:r>
          <w:rPr>
            <w:rStyle w:val="Hiperhivatkozs"/>
            <w:i/>
            <w:iCs/>
            <w:noProof/>
            <w:lang w:bidi="ar-SA"/>
          </w:rPr>
          <w:t>upadhmānīya</w:t>
        </w:r>
        <w:r>
          <w:rPr>
            <w:rStyle w:val="Hiperhivatkozs"/>
            <w:noProof/>
            <w:lang w:bidi="ar-SA"/>
          </w:rPr>
          <w:t xml:space="preserve"> and </w:t>
        </w:r>
        <w:r>
          <w:rPr>
            <w:rStyle w:val="Hiperhivatkozs"/>
            <w:i/>
            <w:iCs/>
            <w:noProof/>
            <w:lang w:bidi="ar-SA"/>
          </w:rPr>
          <w:t>jihvāmūlīya</w:t>
        </w:r>
        <w:r>
          <w:rPr>
            <w:noProof/>
            <w:webHidden/>
          </w:rPr>
          <w:tab/>
        </w:r>
        <w:r>
          <w:rPr>
            <w:noProof/>
            <w:webHidden/>
          </w:rPr>
          <w:fldChar w:fldCharType="begin"/>
        </w:r>
        <w:r>
          <w:rPr>
            <w:noProof/>
            <w:webHidden/>
          </w:rPr>
          <w:instrText xml:space="preserve"> PAGEREF _Toc203467550 \h </w:instrText>
        </w:r>
        <w:r>
          <w:rPr>
            <w:noProof/>
            <w:webHidden/>
          </w:rPr>
        </w:r>
        <w:r>
          <w:rPr>
            <w:noProof/>
            <w:webHidden/>
          </w:rPr>
          <w:fldChar w:fldCharType="separate"/>
        </w:r>
        <w:r>
          <w:rPr>
            <w:noProof/>
            <w:webHidden/>
          </w:rPr>
          <w:t>40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51" w:history="1">
        <w:r>
          <w:rPr>
            <w:rStyle w:val="Hiperhivatkozs"/>
            <w:noProof/>
            <w:lang w:bidi="ar-SA"/>
          </w:rPr>
          <w:t>4.5.3.4. Alternative behaviour of the superscript |r|</w:t>
        </w:r>
        <w:r>
          <w:rPr>
            <w:noProof/>
            <w:webHidden/>
          </w:rPr>
          <w:tab/>
        </w:r>
        <w:r>
          <w:rPr>
            <w:noProof/>
            <w:webHidden/>
          </w:rPr>
          <w:fldChar w:fldCharType="begin"/>
        </w:r>
        <w:r>
          <w:rPr>
            <w:noProof/>
            <w:webHidden/>
          </w:rPr>
          <w:instrText xml:space="preserve"> PAGEREF _Toc203467551 \h </w:instrText>
        </w:r>
        <w:r>
          <w:rPr>
            <w:noProof/>
            <w:webHidden/>
          </w:rPr>
        </w:r>
        <w:r>
          <w:rPr>
            <w:noProof/>
            <w:webHidden/>
          </w:rPr>
          <w:fldChar w:fldCharType="separate"/>
        </w:r>
        <w:r>
          <w:rPr>
            <w:noProof/>
            <w:webHidden/>
          </w:rPr>
          <w:t>40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52" w:history="1">
        <w:r>
          <w:rPr>
            <w:rStyle w:val="Hiperhivatkozs"/>
            <w:noProof/>
            <w:lang w:bidi="ar-SA"/>
          </w:rPr>
          <w:t>4.5.3.5. Multiple vowel markers within a complex glyph</w:t>
        </w:r>
        <w:r>
          <w:rPr>
            <w:noProof/>
            <w:webHidden/>
          </w:rPr>
          <w:tab/>
        </w:r>
        <w:r>
          <w:rPr>
            <w:noProof/>
            <w:webHidden/>
          </w:rPr>
          <w:fldChar w:fldCharType="begin"/>
        </w:r>
        <w:r>
          <w:rPr>
            <w:noProof/>
            <w:webHidden/>
          </w:rPr>
          <w:instrText xml:space="preserve"> PAGEREF _Toc203467552 \h </w:instrText>
        </w:r>
        <w:r>
          <w:rPr>
            <w:noProof/>
            <w:webHidden/>
          </w:rPr>
        </w:r>
        <w:r>
          <w:rPr>
            <w:noProof/>
            <w:webHidden/>
          </w:rPr>
          <w:fldChar w:fldCharType="separate"/>
        </w:r>
        <w:r>
          <w:rPr>
            <w:noProof/>
            <w:webHidden/>
          </w:rPr>
          <w:t>41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53" w:history="1">
        <w:r>
          <w:rPr>
            <w:rStyle w:val="Hiperhivatkozs"/>
            <w:noProof/>
            <w:lang w:bidi="ar-SA"/>
          </w:rPr>
          <w:t>4.5.3.6. Independent vowel signs as parts of complex glyphs</w:t>
        </w:r>
        <w:r>
          <w:rPr>
            <w:noProof/>
            <w:webHidden/>
          </w:rPr>
          <w:tab/>
        </w:r>
        <w:r>
          <w:rPr>
            <w:noProof/>
            <w:webHidden/>
          </w:rPr>
          <w:fldChar w:fldCharType="begin"/>
        </w:r>
        <w:r>
          <w:rPr>
            <w:noProof/>
            <w:webHidden/>
          </w:rPr>
          <w:instrText xml:space="preserve"> PAGEREF _Toc203467553 \h </w:instrText>
        </w:r>
        <w:r>
          <w:rPr>
            <w:noProof/>
            <w:webHidden/>
          </w:rPr>
        </w:r>
        <w:r>
          <w:rPr>
            <w:noProof/>
            <w:webHidden/>
          </w:rPr>
          <w:fldChar w:fldCharType="separate"/>
        </w:r>
        <w:r>
          <w:rPr>
            <w:noProof/>
            <w:webHidden/>
          </w:rPr>
          <w:t>42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54" w:history="1">
        <w:r>
          <w:rPr>
            <w:rStyle w:val="Hiperhivatkozs"/>
            <w:noProof/>
            <w:lang w:bidi="ar-SA"/>
          </w:rPr>
          <w:t>4.6.1. Silent identification of homographs</w:t>
        </w:r>
        <w:r>
          <w:rPr>
            <w:noProof/>
            <w:webHidden/>
          </w:rPr>
          <w:tab/>
        </w:r>
        <w:r>
          <w:rPr>
            <w:noProof/>
            <w:webHidden/>
          </w:rPr>
          <w:fldChar w:fldCharType="begin"/>
        </w:r>
        <w:r>
          <w:rPr>
            <w:noProof/>
            <w:webHidden/>
          </w:rPr>
          <w:instrText xml:space="preserve"> PAGEREF _Toc203467554 \h </w:instrText>
        </w:r>
        <w:r>
          <w:rPr>
            <w:noProof/>
            <w:webHidden/>
          </w:rPr>
        </w:r>
        <w:r>
          <w:rPr>
            <w:noProof/>
            <w:webHidden/>
          </w:rPr>
          <w:fldChar w:fldCharType="separate"/>
        </w:r>
        <w:r>
          <w:rPr>
            <w:noProof/>
            <w:webHidden/>
          </w:rPr>
          <w:t>42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55" w:history="1">
        <w:r>
          <w:rPr>
            <w:rStyle w:val="Hiperhivatkozs"/>
            <w:noProof/>
            <w:lang w:bidi="ar-SA"/>
          </w:rPr>
          <w:t xml:space="preserve">4.6.2. Distinction of long and short </w:t>
        </w:r>
        <w:r>
          <w:rPr>
            <w:rStyle w:val="Hiperhivatkozs"/>
            <w:rFonts w:eastAsia="Gentium"/>
            <w:noProof/>
            <w:lang w:bidi="ar-SA"/>
          </w:rPr>
          <w:t>e and o</w:t>
        </w:r>
        <w:r>
          <w:rPr>
            <w:noProof/>
            <w:webHidden/>
          </w:rPr>
          <w:tab/>
        </w:r>
        <w:r>
          <w:rPr>
            <w:noProof/>
            <w:webHidden/>
          </w:rPr>
          <w:fldChar w:fldCharType="begin"/>
        </w:r>
        <w:r>
          <w:rPr>
            <w:noProof/>
            <w:webHidden/>
          </w:rPr>
          <w:instrText xml:space="preserve"> PAGEREF _Toc203467555 \h </w:instrText>
        </w:r>
        <w:r>
          <w:rPr>
            <w:noProof/>
            <w:webHidden/>
          </w:rPr>
        </w:r>
        <w:r>
          <w:rPr>
            <w:noProof/>
            <w:webHidden/>
          </w:rPr>
          <w:fldChar w:fldCharType="separate"/>
        </w:r>
        <w:r>
          <w:rPr>
            <w:noProof/>
            <w:webHidden/>
          </w:rPr>
          <w:t>42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56" w:history="1">
        <w:r>
          <w:rPr>
            <w:rStyle w:val="Hiperhivatkozs"/>
            <w:noProof/>
            <w:lang w:bidi="ar-SA"/>
          </w:rPr>
          <w:t>4.6.3. Short vowel written where a corresponding long vowel is expected</w:t>
        </w:r>
        <w:r>
          <w:rPr>
            <w:noProof/>
            <w:webHidden/>
          </w:rPr>
          <w:tab/>
        </w:r>
        <w:r>
          <w:rPr>
            <w:noProof/>
            <w:webHidden/>
          </w:rPr>
          <w:fldChar w:fldCharType="begin"/>
        </w:r>
        <w:r>
          <w:rPr>
            <w:noProof/>
            <w:webHidden/>
          </w:rPr>
          <w:instrText xml:space="preserve"> PAGEREF _Toc203467556 \h </w:instrText>
        </w:r>
        <w:r>
          <w:rPr>
            <w:noProof/>
            <w:webHidden/>
          </w:rPr>
        </w:r>
        <w:r>
          <w:rPr>
            <w:noProof/>
            <w:webHidden/>
          </w:rPr>
          <w:fldChar w:fldCharType="separate"/>
        </w:r>
        <w:r>
          <w:rPr>
            <w:noProof/>
            <w:webHidden/>
          </w:rPr>
          <w:t>42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57" w:history="1">
        <w:r>
          <w:rPr>
            <w:rStyle w:val="Hiperhivatkozs"/>
            <w:noProof/>
            <w:lang w:bidi="ar-SA"/>
          </w:rPr>
          <w:t>4.6.4. Sandhi analysis</w:t>
        </w:r>
        <w:r>
          <w:rPr>
            <w:noProof/>
            <w:webHidden/>
          </w:rPr>
          <w:tab/>
        </w:r>
        <w:r>
          <w:rPr>
            <w:noProof/>
            <w:webHidden/>
          </w:rPr>
          <w:fldChar w:fldCharType="begin"/>
        </w:r>
        <w:r>
          <w:rPr>
            <w:noProof/>
            <w:webHidden/>
          </w:rPr>
          <w:instrText xml:space="preserve"> PAGEREF _Toc203467557 \h </w:instrText>
        </w:r>
        <w:r>
          <w:rPr>
            <w:noProof/>
            <w:webHidden/>
          </w:rPr>
        </w:r>
        <w:r>
          <w:rPr>
            <w:noProof/>
            <w:webHidden/>
          </w:rPr>
          <w:fldChar w:fldCharType="separate"/>
        </w:r>
        <w:r>
          <w:rPr>
            <w:noProof/>
            <w:webHidden/>
          </w:rPr>
          <w:t>43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58" w:history="1">
        <w:r>
          <w:rPr>
            <w:rStyle w:val="Hiperhivatkozs"/>
            <w:noProof/>
            <w:lang w:bidi="ar-SA"/>
          </w:rPr>
          <w:t>4.6.4.1. Sandhi in Sanskrit and related languages</w:t>
        </w:r>
        <w:r>
          <w:rPr>
            <w:noProof/>
            <w:webHidden/>
          </w:rPr>
          <w:tab/>
        </w:r>
        <w:r>
          <w:rPr>
            <w:noProof/>
            <w:webHidden/>
          </w:rPr>
          <w:fldChar w:fldCharType="begin"/>
        </w:r>
        <w:r>
          <w:rPr>
            <w:noProof/>
            <w:webHidden/>
          </w:rPr>
          <w:instrText xml:space="preserve"> PAGEREF _Toc203467558 \h </w:instrText>
        </w:r>
        <w:r>
          <w:rPr>
            <w:noProof/>
            <w:webHidden/>
          </w:rPr>
        </w:r>
        <w:r>
          <w:rPr>
            <w:noProof/>
            <w:webHidden/>
          </w:rPr>
          <w:fldChar w:fldCharType="separate"/>
        </w:r>
        <w:r>
          <w:rPr>
            <w:noProof/>
            <w:webHidden/>
          </w:rPr>
          <w:t>43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59" w:history="1">
        <w:r>
          <w:rPr>
            <w:rStyle w:val="Hiperhivatkozs"/>
            <w:noProof/>
            <w:lang w:bidi="ar-SA"/>
          </w:rPr>
          <w:t>4.6.4.2. Sandhi in Tamil and other Dravidian languages</w:t>
        </w:r>
        <w:r>
          <w:rPr>
            <w:noProof/>
            <w:webHidden/>
          </w:rPr>
          <w:tab/>
        </w:r>
        <w:r>
          <w:rPr>
            <w:noProof/>
            <w:webHidden/>
          </w:rPr>
          <w:fldChar w:fldCharType="begin"/>
        </w:r>
        <w:r>
          <w:rPr>
            <w:noProof/>
            <w:webHidden/>
          </w:rPr>
          <w:instrText xml:space="preserve"> PAGEREF _Toc203467559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60" w:history="1">
        <w:r>
          <w:rPr>
            <w:rStyle w:val="Hiperhivatkozs"/>
            <w:noProof/>
            <w:lang w:bidi="ar-SA"/>
          </w:rPr>
          <w:t>5.1.1. The digits 0 to 9</w:t>
        </w:r>
        <w:r>
          <w:rPr>
            <w:noProof/>
            <w:webHidden/>
          </w:rPr>
          <w:tab/>
        </w:r>
        <w:r>
          <w:rPr>
            <w:noProof/>
            <w:webHidden/>
          </w:rPr>
          <w:fldChar w:fldCharType="begin"/>
        </w:r>
        <w:r>
          <w:rPr>
            <w:noProof/>
            <w:webHidden/>
          </w:rPr>
          <w:instrText xml:space="preserve"> PAGEREF _Toc203467560 \h </w:instrText>
        </w:r>
        <w:r>
          <w:rPr>
            <w:noProof/>
            <w:webHidden/>
          </w:rPr>
        </w:r>
        <w:r>
          <w:rPr>
            <w:noProof/>
            <w:webHidden/>
          </w:rPr>
          <w:fldChar w:fldCharType="separate"/>
        </w:r>
        <w:r>
          <w:rPr>
            <w:noProof/>
            <w:webHidden/>
          </w:rPr>
          <w:t>44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61" w:history="1">
        <w:r>
          <w:rPr>
            <w:rStyle w:val="Hiperhivatkozs"/>
            <w:noProof/>
            <w:lang w:bidi="ar-SA"/>
          </w:rPr>
          <w:t>5.1.2. Other numeral signs</w:t>
        </w:r>
        <w:r>
          <w:rPr>
            <w:noProof/>
            <w:webHidden/>
          </w:rPr>
          <w:tab/>
        </w:r>
        <w:r>
          <w:rPr>
            <w:noProof/>
            <w:webHidden/>
          </w:rPr>
          <w:fldChar w:fldCharType="begin"/>
        </w:r>
        <w:r>
          <w:rPr>
            <w:noProof/>
            <w:webHidden/>
          </w:rPr>
          <w:instrText xml:space="preserve"> PAGEREF _Toc203467561 \h </w:instrText>
        </w:r>
        <w:r>
          <w:rPr>
            <w:noProof/>
            <w:webHidden/>
          </w:rPr>
        </w:r>
        <w:r>
          <w:rPr>
            <w:noProof/>
            <w:webHidden/>
          </w:rPr>
          <w:fldChar w:fldCharType="separate"/>
        </w:r>
        <w:r>
          <w:rPr>
            <w:noProof/>
            <w:webHidden/>
          </w:rPr>
          <w:t>44</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62" w:history="1">
        <w:r>
          <w:rPr>
            <w:rStyle w:val="Hiperhivatkozs"/>
            <w:noProof/>
            <w:lang w:bidi="ar-SA"/>
          </w:rPr>
          <w:t>5.1.2.1. Markup for numeral signs transliterated with more than one target character</w:t>
        </w:r>
        <w:r>
          <w:rPr>
            <w:noProof/>
            <w:webHidden/>
          </w:rPr>
          <w:tab/>
        </w:r>
        <w:r>
          <w:rPr>
            <w:noProof/>
            <w:webHidden/>
          </w:rPr>
          <w:fldChar w:fldCharType="begin"/>
        </w:r>
        <w:r>
          <w:rPr>
            <w:noProof/>
            <w:webHidden/>
          </w:rPr>
          <w:instrText xml:space="preserve"> PAGEREF _Toc203467562 \h </w:instrText>
        </w:r>
        <w:r>
          <w:rPr>
            <w:noProof/>
            <w:webHidden/>
          </w:rPr>
        </w:r>
        <w:r>
          <w:rPr>
            <w:noProof/>
            <w:webHidden/>
          </w:rPr>
          <w:fldChar w:fldCharType="separate"/>
        </w:r>
        <w:r>
          <w:rPr>
            <w:noProof/>
            <w:webHidden/>
          </w:rPr>
          <w:t>45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63" w:history="1">
        <w:r>
          <w:rPr>
            <w:rStyle w:val="Hiperhivatkozs"/>
            <w:noProof/>
            <w:lang w:bidi="ar-SA"/>
          </w:rPr>
          <w:t>5.1.2.2. Signs for numbers greater than 9</w:t>
        </w:r>
        <w:r>
          <w:rPr>
            <w:noProof/>
            <w:webHidden/>
          </w:rPr>
          <w:tab/>
        </w:r>
        <w:r>
          <w:rPr>
            <w:noProof/>
            <w:webHidden/>
          </w:rPr>
          <w:fldChar w:fldCharType="begin"/>
        </w:r>
        <w:r>
          <w:rPr>
            <w:noProof/>
            <w:webHidden/>
          </w:rPr>
          <w:instrText xml:space="preserve"> PAGEREF _Toc203467563 \h </w:instrText>
        </w:r>
        <w:r>
          <w:rPr>
            <w:noProof/>
            <w:webHidden/>
          </w:rPr>
        </w:r>
        <w:r>
          <w:rPr>
            <w:noProof/>
            <w:webHidden/>
          </w:rPr>
          <w:fldChar w:fldCharType="separate"/>
        </w:r>
        <w:r>
          <w:rPr>
            <w:noProof/>
            <w:webHidden/>
          </w:rPr>
          <w:t>45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64" w:history="1">
        <w:r>
          <w:rPr>
            <w:rStyle w:val="Hiperhivatkozs"/>
            <w:noProof/>
            <w:lang w:bidi="ar-SA"/>
          </w:rPr>
          <w:t>5.1.2.3. Numbers denoted by bars</w:t>
        </w:r>
        <w:r>
          <w:rPr>
            <w:noProof/>
            <w:webHidden/>
          </w:rPr>
          <w:tab/>
        </w:r>
        <w:r>
          <w:rPr>
            <w:noProof/>
            <w:webHidden/>
          </w:rPr>
          <w:fldChar w:fldCharType="begin"/>
        </w:r>
        <w:r>
          <w:rPr>
            <w:noProof/>
            <w:webHidden/>
          </w:rPr>
          <w:instrText xml:space="preserve"> PAGEREF _Toc203467564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65" w:history="1">
        <w:r>
          <w:rPr>
            <w:rStyle w:val="Hiperhivatkozs"/>
            <w:noProof/>
            <w:lang w:bidi="ar-SA"/>
          </w:rPr>
          <w:t>5.1.2.4. Fraction signs</w:t>
        </w:r>
        <w:r>
          <w:rPr>
            <w:noProof/>
            <w:webHidden/>
          </w:rPr>
          <w:tab/>
        </w:r>
        <w:r>
          <w:rPr>
            <w:noProof/>
            <w:webHidden/>
          </w:rPr>
          <w:fldChar w:fldCharType="begin"/>
        </w:r>
        <w:r>
          <w:rPr>
            <w:noProof/>
            <w:webHidden/>
          </w:rPr>
          <w:instrText xml:space="preserve"> PAGEREF _Toc203467565 \h </w:instrText>
        </w:r>
        <w:r>
          <w:rPr>
            <w:noProof/>
            <w:webHidden/>
          </w:rPr>
        </w:r>
        <w:r>
          <w:rPr>
            <w:noProof/>
            <w:webHidden/>
          </w:rPr>
          <w:fldChar w:fldCharType="separate"/>
        </w:r>
        <w:r>
          <w:rPr>
            <w:noProof/>
            <w:webHidden/>
          </w:rPr>
          <w:t>46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66" w:history="1">
        <w:r>
          <w:rPr>
            <w:rStyle w:val="Hiperhivatkozs"/>
            <w:noProof/>
            <w:lang w:bidi="ar-SA"/>
          </w:rPr>
          <w:t>5.2.1. Avagraha</w:t>
        </w:r>
        <w:r>
          <w:rPr>
            <w:noProof/>
            <w:webHidden/>
          </w:rPr>
          <w:tab/>
        </w:r>
        <w:r>
          <w:rPr>
            <w:noProof/>
            <w:webHidden/>
          </w:rPr>
          <w:fldChar w:fldCharType="begin"/>
        </w:r>
        <w:r>
          <w:rPr>
            <w:noProof/>
            <w:webHidden/>
          </w:rPr>
          <w:instrText xml:space="preserve"> PAGEREF _Toc203467566 \h </w:instrText>
        </w:r>
        <w:r>
          <w:rPr>
            <w:noProof/>
            <w:webHidden/>
          </w:rPr>
        </w:r>
        <w:r>
          <w:rPr>
            <w:noProof/>
            <w:webHidden/>
          </w:rPr>
          <w:fldChar w:fldCharType="separate"/>
        </w:r>
        <w:r>
          <w:rPr>
            <w:noProof/>
            <w:webHidden/>
          </w:rPr>
          <w:t>47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67" w:history="1">
        <w:r>
          <w:rPr>
            <w:rStyle w:val="Hiperhivatkozs"/>
            <w:i/>
            <w:iCs/>
            <w:noProof/>
            <w:lang w:bidi="ar-SA"/>
          </w:rPr>
          <w:t>5.2.1.1.</w:t>
        </w:r>
        <w:r>
          <w:rPr>
            <w:rStyle w:val="Hiperhivatkozs"/>
            <w:noProof/>
            <w:lang w:bidi="ar-SA"/>
          </w:rPr>
          <w:t xml:space="preserve"> Editorial </w:t>
        </w:r>
        <w:r>
          <w:rPr>
            <w:rStyle w:val="Hiperhivatkozs"/>
            <w:i/>
            <w:iCs/>
            <w:noProof/>
            <w:lang w:bidi="ar-SA"/>
          </w:rPr>
          <w:t>avagraha</w:t>
        </w:r>
        <w:r>
          <w:rPr>
            <w:noProof/>
            <w:webHidden/>
          </w:rPr>
          <w:tab/>
        </w:r>
        <w:r>
          <w:rPr>
            <w:noProof/>
            <w:webHidden/>
          </w:rPr>
          <w:fldChar w:fldCharType="begin"/>
        </w:r>
        <w:r>
          <w:rPr>
            <w:noProof/>
            <w:webHidden/>
          </w:rPr>
          <w:instrText xml:space="preserve"> PAGEREF _Toc203467567 \h </w:instrText>
        </w:r>
        <w:r>
          <w:rPr>
            <w:noProof/>
            <w:webHidden/>
          </w:rPr>
        </w:r>
        <w:r>
          <w:rPr>
            <w:noProof/>
            <w:webHidden/>
          </w:rPr>
          <w:fldChar w:fldCharType="separate"/>
        </w:r>
        <w:r>
          <w:rPr>
            <w:noProof/>
            <w:webHidden/>
          </w:rPr>
          <w:t>47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68" w:history="1">
        <w:r>
          <w:rPr>
            <w:rStyle w:val="Hiperhivatkozs"/>
            <w:noProof/>
            <w:lang w:bidi="ar-SA"/>
          </w:rPr>
          <w:t>5.2.2. Burmese abbreviation signs</w:t>
        </w:r>
        <w:r>
          <w:rPr>
            <w:noProof/>
            <w:webHidden/>
          </w:rPr>
          <w:tab/>
        </w:r>
        <w:r>
          <w:rPr>
            <w:noProof/>
            <w:webHidden/>
          </w:rPr>
          <w:fldChar w:fldCharType="begin"/>
        </w:r>
        <w:r>
          <w:rPr>
            <w:noProof/>
            <w:webHidden/>
          </w:rPr>
          <w:instrText xml:space="preserve"> PAGEREF _Toc203467568 \h </w:instrText>
        </w:r>
        <w:r>
          <w:rPr>
            <w:noProof/>
            <w:webHidden/>
          </w:rPr>
        </w:r>
        <w:r>
          <w:rPr>
            <w:noProof/>
            <w:webHidden/>
          </w:rPr>
          <w:fldChar w:fldCharType="separate"/>
        </w:r>
        <w:r>
          <w:rPr>
            <w:noProof/>
            <w:webHidden/>
          </w:rPr>
          <w:t>48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69" w:history="1">
        <w:r>
          <w:rPr>
            <w:rStyle w:val="Hiperhivatkozs"/>
            <w:noProof/>
            <w:lang w:bidi="ar-SA"/>
          </w:rPr>
          <w:t>5.3.1. Punctuation marks</w:t>
        </w:r>
        <w:r>
          <w:rPr>
            <w:noProof/>
            <w:webHidden/>
          </w:rPr>
          <w:tab/>
        </w:r>
        <w:r>
          <w:rPr>
            <w:noProof/>
            <w:webHidden/>
          </w:rPr>
          <w:fldChar w:fldCharType="begin"/>
        </w:r>
        <w:r>
          <w:rPr>
            <w:noProof/>
            <w:webHidden/>
          </w:rPr>
          <w:instrText xml:space="preserve"> PAGEREF _Toc203467569 \h </w:instrText>
        </w:r>
        <w:r>
          <w:rPr>
            <w:noProof/>
            <w:webHidden/>
          </w:rPr>
        </w:r>
        <w:r>
          <w:rPr>
            <w:noProof/>
            <w:webHidden/>
          </w:rPr>
          <w:fldChar w:fldCharType="separate"/>
        </w:r>
        <w:r>
          <w:rPr>
            <w:noProof/>
            <w:webHidden/>
          </w:rPr>
          <w:t>48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70" w:history="1">
        <w:r>
          <w:rPr>
            <w:rStyle w:val="Hiperhivatkozs"/>
            <w:noProof/>
            <w:lang w:bidi="ar-SA"/>
          </w:rPr>
          <w:t>5.3.1.1. Transliterating punctuation marks</w:t>
        </w:r>
        <w:r>
          <w:rPr>
            <w:noProof/>
            <w:webHidden/>
          </w:rPr>
          <w:tab/>
        </w:r>
        <w:r>
          <w:rPr>
            <w:noProof/>
            <w:webHidden/>
          </w:rPr>
          <w:fldChar w:fldCharType="begin"/>
        </w:r>
        <w:r>
          <w:rPr>
            <w:noProof/>
            <w:webHidden/>
          </w:rPr>
          <w:instrText xml:space="preserve"> PAGEREF _Toc203467570 \h </w:instrText>
        </w:r>
        <w:r>
          <w:rPr>
            <w:noProof/>
            <w:webHidden/>
          </w:rPr>
        </w:r>
        <w:r>
          <w:rPr>
            <w:noProof/>
            <w:webHidden/>
          </w:rPr>
          <w:fldChar w:fldCharType="separate"/>
        </w:r>
        <w:r>
          <w:rPr>
            <w:noProof/>
            <w:webHidden/>
          </w:rPr>
          <w:t>49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71" w:history="1">
        <w:r>
          <w:rPr>
            <w:rStyle w:val="Hiperhivatkozs"/>
            <w:noProof/>
            <w:lang w:bidi="ar-SA"/>
          </w:rPr>
          <w:t>5.3.1.2. Supplying punctuation</w:t>
        </w:r>
        <w:r>
          <w:rPr>
            <w:noProof/>
            <w:webHidden/>
          </w:rPr>
          <w:tab/>
        </w:r>
        <w:r>
          <w:rPr>
            <w:noProof/>
            <w:webHidden/>
          </w:rPr>
          <w:fldChar w:fldCharType="begin"/>
        </w:r>
        <w:r>
          <w:rPr>
            <w:noProof/>
            <w:webHidden/>
          </w:rPr>
          <w:instrText xml:space="preserve"> PAGEREF _Toc203467571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72" w:history="1">
        <w:r>
          <w:rPr>
            <w:rStyle w:val="Hiperhivatkozs"/>
            <w:noProof/>
            <w:lang w:bidi="ar-SA"/>
          </w:rPr>
          <w:t>5.3.2. Functional symbols</w:t>
        </w:r>
        <w:r>
          <w:rPr>
            <w:noProof/>
            <w:webHidden/>
          </w:rPr>
          <w:tab/>
        </w:r>
        <w:r>
          <w:rPr>
            <w:noProof/>
            <w:webHidden/>
          </w:rPr>
          <w:fldChar w:fldCharType="begin"/>
        </w:r>
        <w:r>
          <w:rPr>
            <w:noProof/>
            <w:webHidden/>
          </w:rPr>
          <w:instrText xml:space="preserve"> PAGEREF _Toc203467572 \h </w:instrText>
        </w:r>
        <w:r>
          <w:rPr>
            <w:noProof/>
            <w:webHidden/>
          </w:rPr>
        </w:r>
        <w:r>
          <w:rPr>
            <w:noProof/>
            <w:webHidden/>
          </w:rPr>
          <w:fldChar w:fldCharType="separate"/>
        </w:r>
        <w:r>
          <w:rPr>
            <w:noProof/>
            <w:webHidden/>
          </w:rPr>
          <w:t>50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73" w:history="1">
        <w:r>
          <w:rPr>
            <w:rStyle w:val="Hiperhivatkozs"/>
            <w:noProof/>
            <w:lang w:bidi="ar-SA"/>
          </w:rPr>
          <w:t>5.3.2.1. Space filler symbols</w:t>
        </w:r>
        <w:r>
          <w:rPr>
            <w:noProof/>
            <w:webHidden/>
          </w:rPr>
          <w:tab/>
        </w:r>
        <w:r>
          <w:rPr>
            <w:noProof/>
            <w:webHidden/>
          </w:rPr>
          <w:fldChar w:fldCharType="begin"/>
        </w:r>
        <w:r>
          <w:rPr>
            <w:noProof/>
            <w:webHidden/>
          </w:rPr>
          <w:instrText xml:space="preserve"> PAGEREF _Toc203467573 \h </w:instrText>
        </w:r>
        <w:r>
          <w:rPr>
            <w:noProof/>
            <w:webHidden/>
          </w:rPr>
        </w:r>
        <w:r>
          <w:rPr>
            <w:noProof/>
            <w:webHidden/>
          </w:rPr>
          <w:fldChar w:fldCharType="separate"/>
        </w:r>
        <w:r>
          <w:rPr>
            <w:noProof/>
            <w:webHidden/>
          </w:rPr>
          <w:t>50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74" w:history="1">
        <w:r>
          <w:rPr>
            <w:rStyle w:val="Hiperhivatkozs"/>
            <w:noProof/>
            <w:lang w:bidi="ar-SA"/>
          </w:rPr>
          <w:t>5.3.2.2. Word break indicators</w:t>
        </w:r>
        <w:r>
          <w:rPr>
            <w:noProof/>
            <w:webHidden/>
          </w:rPr>
          <w:tab/>
        </w:r>
        <w:r>
          <w:rPr>
            <w:noProof/>
            <w:webHidden/>
          </w:rPr>
          <w:fldChar w:fldCharType="begin"/>
        </w:r>
        <w:r>
          <w:rPr>
            <w:noProof/>
            <w:webHidden/>
          </w:rPr>
          <w:instrText xml:space="preserve"> PAGEREF _Toc203467574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75" w:history="1">
        <w:r>
          <w:rPr>
            <w:rStyle w:val="Hiperhivatkozs"/>
            <w:noProof/>
            <w:lang w:bidi="ar-SA"/>
          </w:rPr>
          <w:t>5.3.3. Generic symbols</w:t>
        </w:r>
        <w:r>
          <w:rPr>
            <w:noProof/>
            <w:webHidden/>
          </w:rPr>
          <w:tab/>
        </w:r>
        <w:r>
          <w:rPr>
            <w:noProof/>
            <w:webHidden/>
          </w:rPr>
          <w:fldChar w:fldCharType="begin"/>
        </w:r>
        <w:r>
          <w:rPr>
            <w:noProof/>
            <w:webHidden/>
          </w:rPr>
          <w:instrText xml:space="preserve"> PAGEREF _Toc203467575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76" w:history="1">
        <w:r>
          <w:rPr>
            <w:rStyle w:val="Hiperhivatkozs"/>
            <w:noProof/>
            <w:lang w:bidi="ar-SA"/>
          </w:rPr>
          <w:t>6.1.1. Scribal marks</w:t>
        </w:r>
        <w:r>
          <w:rPr>
            <w:noProof/>
            <w:webHidden/>
          </w:rPr>
          <w:tab/>
        </w:r>
        <w:r>
          <w:rPr>
            <w:noProof/>
            <w:webHidden/>
          </w:rPr>
          <w:fldChar w:fldCharType="begin"/>
        </w:r>
        <w:r>
          <w:rPr>
            <w:noProof/>
            <w:webHidden/>
          </w:rPr>
          <w:instrText xml:space="preserve"> PAGEREF _Toc203467576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77" w:history="1">
        <w:r>
          <w:rPr>
            <w:rStyle w:val="Hiperhivatkozs"/>
            <w:noProof/>
            <w:lang w:bidi="ar-SA"/>
          </w:rPr>
          <w:t>6.1.2. Decorative features</w:t>
        </w:r>
        <w:r>
          <w:rPr>
            <w:noProof/>
            <w:webHidden/>
          </w:rPr>
          <w:tab/>
        </w:r>
        <w:r>
          <w:rPr>
            <w:noProof/>
            <w:webHidden/>
          </w:rPr>
          <w:fldChar w:fldCharType="begin"/>
        </w:r>
        <w:r>
          <w:rPr>
            <w:noProof/>
            <w:webHidden/>
          </w:rPr>
          <w:instrText xml:space="preserve"> PAGEREF _Toc203467577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78" w:history="1">
        <w:r>
          <w:rPr>
            <w:rStyle w:val="Hiperhivatkozs"/>
            <w:noProof/>
            <w:lang w:bidi="ar-SA"/>
          </w:rPr>
          <w:t>6.2.1. Lines and pages</w:t>
        </w:r>
        <w:r>
          <w:rPr>
            <w:noProof/>
            <w:webHidden/>
          </w:rPr>
          <w:tab/>
        </w:r>
        <w:r>
          <w:rPr>
            <w:noProof/>
            <w:webHidden/>
          </w:rPr>
          <w:fldChar w:fldCharType="begin"/>
        </w:r>
        <w:r>
          <w:rPr>
            <w:noProof/>
            <w:webHidden/>
          </w:rPr>
          <w:instrText xml:space="preserve"> PAGEREF _Toc203467578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79" w:history="1">
        <w:r>
          <w:rPr>
            <w:rStyle w:val="Hiperhivatkozs"/>
            <w:noProof/>
            <w:lang w:bidi="ar-SA"/>
          </w:rPr>
          <w:t>6.2.2. Legibility problems</w:t>
        </w:r>
        <w:r>
          <w:rPr>
            <w:noProof/>
            <w:webHidden/>
          </w:rPr>
          <w:tab/>
        </w:r>
        <w:r>
          <w:rPr>
            <w:noProof/>
            <w:webHidden/>
          </w:rPr>
          <w:fldChar w:fldCharType="begin"/>
        </w:r>
        <w:r>
          <w:rPr>
            <w:noProof/>
            <w:webHidden/>
          </w:rPr>
          <w:instrText xml:space="preserve"> PAGEREF _Toc203467579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80" w:history="1">
        <w:r>
          <w:rPr>
            <w:rStyle w:val="Hiperhivatkozs"/>
            <w:noProof/>
            <w:lang w:bidi="ar-SA"/>
          </w:rPr>
          <w:t>6.2.3. Glyphs or graphs split by an intervening feature</w:t>
        </w:r>
        <w:r>
          <w:rPr>
            <w:noProof/>
            <w:webHidden/>
          </w:rPr>
          <w:tab/>
        </w:r>
        <w:r>
          <w:rPr>
            <w:noProof/>
            <w:webHidden/>
          </w:rPr>
          <w:fldChar w:fldCharType="begin"/>
        </w:r>
        <w:r>
          <w:rPr>
            <w:noProof/>
            <w:webHidden/>
          </w:rPr>
          <w:instrText xml:space="preserve"> PAGEREF _Toc203467580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81" w:history="1">
        <w:r>
          <w:rPr>
            <w:rStyle w:val="Hiperhivatkozs"/>
            <w:noProof/>
            <w:lang w:bidi="ar-SA"/>
          </w:rPr>
          <w:t>7.2.1. Being mindful of editorial space</w:t>
        </w:r>
        <w:r>
          <w:rPr>
            <w:noProof/>
            <w:webHidden/>
          </w:rPr>
          <w:tab/>
        </w:r>
        <w:r>
          <w:rPr>
            <w:noProof/>
            <w:webHidden/>
          </w:rPr>
          <w:fldChar w:fldCharType="begin"/>
        </w:r>
        <w:r>
          <w:rPr>
            <w:noProof/>
            <w:webHidden/>
          </w:rPr>
          <w:instrText xml:space="preserve"> PAGEREF _Toc203467581 \h </w:instrText>
        </w:r>
        <w:r>
          <w:rPr>
            <w:noProof/>
            <w:webHidden/>
          </w:rPr>
        </w:r>
        <w:r>
          <w:rPr>
            <w:noProof/>
            <w:webHidden/>
          </w:rPr>
          <w:fldChar w:fldCharType="separate"/>
        </w:r>
        <w:r>
          <w:rPr>
            <w:noProof/>
            <w:webHidden/>
          </w:rPr>
          <w:t>56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82" w:history="1">
        <w:r>
          <w:rPr>
            <w:rStyle w:val="Hiperhivatkozs"/>
            <w:noProof/>
            <w:lang w:bidi="ar-SA"/>
          </w:rPr>
          <w:t>7.2.2. Being mindful of hyphens</w:t>
        </w:r>
        <w:r>
          <w:rPr>
            <w:noProof/>
            <w:webHidden/>
          </w:rPr>
          <w:tab/>
        </w:r>
        <w:r>
          <w:rPr>
            <w:noProof/>
            <w:webHidden/>
          </w:rPr>
          <w:fldChar w:fldCharType="begin"/>
        </w:r>
        <w:r>
          <w:rPr>
            <w:noProof/>
            <w:webHidden/>
          </w:rPr>
          <w:instrText xml:space="preserve"> PAGEREF _Toc203467582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83" w:history="1">
        <w:r>
          <w:rPr>
            <w:rStyle w:val="Hiperhivatkozs"/>
            <w:noProof/>
            <w:lang w:bidi="ar-SA"/>
          </w:rPr>
          <w:t>7.3.1. Spaces for separating words</w:t>
        </w:r>
        <w:r>
          <w:rPr>
            <w:noProof/>
            <w:webHidden/>
          </w:rPr>
          <w:tab/>
        </w:r>
        <w:r>
          <w:rPr>
            <w:noProof/>
            <w:webHidden/>
          </w:rPr>
          <w:fldChar w:fldCharType="begin"/>
        </w:r>
        <w:r>
          <w:rPr>
            <w:noProof/>
            <w:webHidden/>
          </w:rPr>
          <w:instrText xml:space="preserve"> PAGEREF _Toc203467583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84" w:history="1">
        <w:r>
          <w:rPr>
            <w:rStyle w:val="Hiperhivatkozs"/>
            <w:noProof/>
            <w:lang w:bidi="ar-SA"/>
          </w:rPr>
          <w:t>7.3.2. Hyphens for segmenting compounds</w:t>
        </w:r>
        <w:r>
          <w:rPr>
            <w:noProof/>
            <w:webHidden/>
          </w:rPr>
          <w:tab/>
        </w:r>
        <w:r>
          <w:rPr>
            <w:noProof/>
            <w:webHidden/>
          </w:rPr>
          <w:fldChar w:fldCharType="begin"/>
        </w:r>
        <w:r>
          <w:rPr>
            <w:noProof/>
            <w:webHidden/>
          </w:rPr>
          <w:instrText xml:space="preserve"> PAGEREF _Toc203467584 \h </w:instrText>
        </w:r>
        <w:r>
          <w:rPr>
            <w:noProof/>
            <w:webHidden/>
          </w:rPr>
        </w:r>
        <w:r>
          <w:rPr>
            <w:noProof/>
            <w:webHidden/>
          </w:rPr>
          <w:fldChar w:fldCharType="separate"/>
        </w:r>
        <w:r>
          <w:rPr>
            <w:noProof/>
            <w:webHidden/>
          </w:rPr>
          <w:t>58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85" w:history="1">
        <w:r>
          <w:rPr>
            <w:rStyle w:val="Hiperhivatkozs"/>
            <w:noProof/>
            <w:lang w:bidi="ar-SA"/>
          </w:rPr>
          <w:t>7.3.2.1. Borderline compounds</w:t>
        </w:r>
        <w:r>
          <w:rPr>
            <w:noProof/>
            <w:webHidden/>
          </w:rPr>
          <w:tab/>
        </w:r>
        <w:r>
          <w:rPr>
            <w:noProof/>
            <w:webHidden/>
          </w:rPr>
          <w:fldChar w:fldCharType="begin"/>
        </w:r>
        <w:r>
          <w:rPr>
            <w:noProof/>
            <w:webHidden/>
          </w:rPr>
          <w:instrText xml:space="preserve"> PAGEREF _Toc203467585 \h </w:instrText>
        </w:r>
        <w:r>
          <w:rPr>
            <w:noProof/>
            <w:webHidden/>
          </w:rPr>
        </w:r>
        <w:r>
          <w:rPr>
            <w:noProof/>
            <w:webHidden/>
          </w:rPr>
          <w:fldChar w:fldCharType="separate"/>
        </w:r>
        <w:r>
          <w:rPr>
            <w:noProof/>
            <w:webHidden/>
          </w:rPr>
          <w:t>58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86" w:history="1">
        <w:r>
          <w:rPr>
            <w:rStyle w:val="Hiperhivatkozs"/>
            <w:noProof/>
            <w:lang w:bidi="ar-SA"/>
          </w:rPr>
          <w:t>7.3.2.2. Short, established compounds</w:t>
        </w:r>
        <w:r>
          <w:rPr>
            <w:noProof/>
            <w:webHidden/>
          </w:rPr>
          <w:tab/>
        </w:r>
        <w:r>
          <w:rPr>
            <w:noProof/>
            <w:webHidden/>
          </w:rPr>
          <w:fldChar w:fldCharType="begin"/>
        </w:r>
        <w:r>
          <w:rPr>
            <w:noProof/>
            <w:webHidden/>
          </w:rPr>
          <w:instrText xml:space="preserve"> PAGEREF _Toc203467586 \h </w:instrText>
        </w:r>
        <w:r>
          <w:rPr>
            <w:noProof/>
            <w:webHidden/>
          </w:rPr>
        </w:r>
        <w:r>
          <w:rPr>
            <w:noProof/>
            <w:webHidden/>
          </w:rPr>
          <w:fldChar w:fldCharType="separate"/>
        </w:r>
        <w:r>
          <w:rPr>
            <w:noProof/>
            <w:webHidden/>
          </w:rPr>
          <w:t>58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87" w:history="1">
        <w:r>
          <w:rPr>
            <w:rStyle w:val="Hiperhivatkozs"/>
            <w:noProof/>
            <w:lang w:bidi="ar-SA"/>
          </w:rPr>
          <w:t>7.3.2.3. Proper names and titles</w:t>
        </w:r>
        <w:r>
          <w:rPr>
            <w:noProof/>
            <w:webHidden/>
          </w:rPr>
          <w:tab/>
        </w:r>
        <w:r>
          <w:rPr>
            <w:noProof/>
            <w:webHidden/>
          </w:rPr>
          <w:fldChar w:fldCharType="begin"/>
        </w:r>
        <w:r>
          <w:rPr>
            <w:noProof/>
            <w:webHidden/>
          </w:rPr>
          <w:instrText xml:space="preserve"> PAGEREF _Toc203467587 \h </w:instrText>
        </w:r>
        <w:r>
          <w:rPr>
            <w:noProof/>
            <w:webHidden/>
          </w:rPr>
        </w:r>
        <w:r>
          <w:rPr>
            <w:noProof/>
            <w:webHidden/>
          </w:rPr>
          <w:fldChar w:fldCharType="separate"/>
        </w:r>
        <w:r>
          <w:rPr>
            <w:noProof/>
            <w:webHidden/>
          </w:rPr>
          <w:t>59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88" w:history="1">
        <w:r>
          <w:rPr>
            <w:rStyle w:val="Hiperhivatkozs"/>
            <w:noProof/>
            <w:lang w:bidi="ar-SA"/>
          </w:rPr>
          <w:t>7.3.2.4. Special cases in Old Javanese</w:t>
        </w:r>
        <w:r>
          <w:rPr>
            <w:noProof/>
            <w:webHidden/>
          </w:rPr>
          <w:tab/>
        </w:r>
        <w:r>
          <w:rPr>
            <w:noProof/>
            <w:webHidden/>
          </w:rPr>
          <w:fldChar w:fldCharType="begin"/>
        </w:r>
        <w:r>
          <w:rPr>
            <w:noProof/>
            <w:webHidden/>
          </w:rPr>
          <w:instrText xml:space="preserve"> PAGEREF _Toc203467588 \h </w:instrText>
        </w:r>
        <w:r>
          <w:rPr>
            <w:noProof/>
            <w:webHidden/>
          </w:rPr>
        </w:r>
        <w:r>
          <w:rPr>
            <w:noProof/>
            <w:webHidden/>
          </w:rPr>
          <w:fldChar w:fldCharType="separate"/>
        </w:r>
        <w:r>
          <w:rPr>
            <w:noProof/>
            <w:webHidden/>
          </w:rPr>
          <w:t>59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89" w:history="1">
        <w:r>
          <w:rPr>
            <w:rStyle w:val="Hiperhivatkozs"/>
            <w:noProof/>
            <w:lang w:bidi="ar-SA"/>
          </w:rPr>
          <w:t>7.3.2.5. Hyphenation to support interpretation</w:t>
        </w:r>
        <w:r>
          <w:rPr>
            <w:noProof/>
            <w:webHidden/>
          </w:rPr>
          <w:tab/>
        </w:r>
        <w:r>
          <w:rPr>
            <w:noProof/>
            <w:webHidden/>
          </w:rPr>
          <w:fldChar w:fldCharType="begin"/>
        </w:r>
        <w:r>
          <w:rPr>
            <w:noProof/>
            <w:webHidden/>
          </w:rPr>
          <w:instrText xml:space="preserve"> PAGEREF _Toc203467589 \h </w:instrText>
        </w:r>
        <w:r>
          <w:rPr>
            <w:noProof/>
            <w:webHidden/>
          </w:rPr>
        </w:r>
        <w:r>
          <w:rPr>
            <w:noProof/>
            <w:webHidden/>
          </w:rPr>
          <w:fldChar w:fldCharType="separate"/>
        </w:r>
        <w:r>
          <w:rPr>
            <w:noProof/>
            <w:webHidden/>
          </w:rPr>
          <w:t>59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90" w:history="1">
        <w:r>
          <w:rPr>
            <w:rStyle w:val="Hiperhivatkozs"/>
            <w:noProof/>
            <w:lang w:bidi="ar-SA"/>
          </w:rPr>
          <w:t>7.3.2.6. Quasi-compounds</w:t>
        </w:r>
        <w:r>
          <w:rPr>
            <w:noProof/>
            <w:webHidden/>
          </w:rPr>
          <w:tab/>
        </w:r>
        <w:r>
          <w:rPr>
            <w:noProof/>
            <w:webHidden/>
          </w:rPr>
          <w:fldChar w:fldCharType="begin"/>
        </w:r>
        <w:r>
          <w:rPr>
            <w:noProof/>
            <w:webHidden/>
          </w:rPr>
          <w:instrText xml:space="preserve"> PAGEREF _Toc203467590 \h </w:instrText>
        </w:r>
        <w:r>
          <w:rPr>
            <w:noProof/>
            <w:webHidden/>
          </w:rPr>
        </w:r>
        <w:r>
          <w:rPr>
            <w:noProof/>
            <w:webHidden/>
          </w:rPr>
          <w:fldChar w:fldCharType="separate"/>
        </w:r>
        <w:r>
          <w:rPr>
            <w:noProof/>
            <w:webHidden/>
          </w:rPr>
          <w:t>59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91" w:history="1">
        <w:r>
          <w:rPr>
            <w:rStyle w:val="Hiperhivatkozs"/>
            <w:noProof/>
            <w:lang w:bidi="ar-SA"/>
          </w:rPr>
          <w:t>7.3.3. No segmentation</w:t>
        </w:r>
        <w:r>
          <w:rPr>
            <w:noProof/>
            <w:webHidden/>
          </w:rPr>
          <w:tab/>
        </w:r>
        <w:r>
          <w:rPr>
            <w:noProof/>
            <w:webHidden/>
          </w:rPr>
          <w:fldChar w:fldCharType="begin"/>
        </w:r>
        <w:r>
          <w:rPr>
            <w:noProof/>
            <w:webHidden/>
          </w:rPr>
          <w:instrText xml:space="preserve"> PAGEREF _Toc203467591 \h </w:instrText>
        </w:r>
        <w:r>
          <w:rPr>
            <w:noProof/>
            <w:webHidden/>
          </w:rPr>
        </w:r>
        <w:r>
          <w:rPr>
            <w:noProof/>
            <w:webHidden/>
          </w:rPr>
          <w:fldChar w:fldCharType="separate"/>
        </w:r>
        <w:r>
          <w:rPr>
            <w:noProof/>
            <w:webHidden/>
          </w:rPr>
          <w:t>60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92" w:history="1">
        <w:r>
          <w:rPr>
            <w:rStyle w:val="Hiperhivatkozs"/>
            <w:noProof/>
            <w:lang w:bidi="ar-SA"/>
          </w:rPr>
          <w:t>7.3.3.1. Derivatives of compounds</w:t>
        </w:r>
        <w:r>
          <w:rPr>
            <w:noProof/>
            <w:webHidden/>
          </w:rPr>
          <w:tab/>
        </w:r>
        <w:r>
          <w:rPr>
            <w:noProof/>
            <w:webHidden/>
          </w:rPr>
          <w:fldChar w:fldCharType="begin"/>
        </w:r>
        <w:r>
          <w:rPr>
            <w:noProof/>
            <w:webHidden/>
          </w:rPr>
          <w:instrText xml:space="preserve"> PAGEREF _Toc203467592 \h </w:instrText>
        </w:r>
        <w:r>
          <w:rPr>
            <w:noProof/>
            <w:webHidden/>
          </w:rPr>
        </w:r>
        <w:r>
          <w:rPr>
            <w:noProof/>
            <w:webHidden/>
          </w:rPr>
          <w:fldChar w:fldCharType="separate"/>
        </w:r>
        <w:r>
          <w:rPr>
            <w:noProof/>
            <w:webHidden/>
          </w:rPr>
          <w:t>60</w:t>
        </w:r>
        <w:r>
          <w:rPr>
            <w:noProof/>
            <w:webHidden/>
          </w:rPr>
          <w:fldChar w:fldCharType="end"/>
        </w:r>
      </w:hyperlink>
    </w:p>
    <w:p>
      <w:pPr>
        <w:sectPr>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pPr>
        <w:pStyle w:val="Cmsor1"/>
      </w:pPr>
      <w:r>
        <w:lastRenderedPageBreak/>
        <w:t>Introduction</w:t>
      </w:r>
      <w:bookmarkEnd w:id="10"/>
      <w:bookmarkEnd w:id="11"/>
    </w:p>
    <w:p>
      <w:pPr>
        <w:pStyle w:val="Cmsor2"/>
      </w:pPr>
      <w:bookmarkStart w:id="12" w:name="_Toc17811407"/>
      <w:bookmarkStart w:id="13" w:name="_Toc17811462"/>
      <w:r>
        <w:t xml:space="preserve">Version </w:t>
      </w:r>
      <w:bookmarkEnd w:id="12"/>
      <w:bookmarkEnd w:id="13"/>
      <w:r>
        <w:t>History</w:t>
      </w:r>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Date</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2019-07</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2019-09</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2019-12</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2020-07-05</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rPr>
                <w:highlight w:val="yellow"/>
              </w:rPr>
              <w:t>####-##-##</w:t>
            </w:r>
          </w:p>
        </w:tc>
      </w:tr>
    </w:tbl>
    <w:p>
      <w:bookmarkStart w:id="14" w:name="_a9wj7qi56duc" w:colFirst="0" w:colLast="0"/>
      <w:bookmarkStart w:id="15" w:name="_bgl7tnsokoh7" w:colFirst="0" w:colLast="0"/>
      <w:bookmarkStart w:id="16" w:name="_Toc17811408"/>
      <w:bookmarkStart w:id="17" w:name="_Toc17811463"/>
      <w:bookmarkEnd w:id="14"/>
      <w:bookmarkEnd w:id="15"/>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r>
        <w:t>@but if shorthand is made fully private, that will need to be noted here</w:t>
      </w:r>
    </w:p>
    <w:p>
      <w:pPr>
        <w:pStyle w:val="Cmsor2"/>
      </w:pPr>
      <w:r>
        <w:t>Coverage</w:t>
      </w:r>
      <w:bookmarkEnd w:id="16"/>
      <w:bookmarkEnd w:id="17"/>
    </w:p>
    <w:p>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pPr>
        <w:pStyle w:val="Normlbehzs"/>
      </w:pPr>
      <w:r>
        <w:t xml:space="preserve">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pPr>
        <w:pStyle w:val="Cmsor2"/>
      </w:pPr>
      <w:bookmarkStart w:id="18" w:name="_8zuhy999k8nd" w:colFirst="0" w:colLast="0"/>
      <w:bookmarkStart w:id="19" w:name="_gl2dmgl6ludx" w:colFirst="0" w:colLast="0"/>
      <w:bookmarkStart w:id="20" w:name="_Ref15635331"/>
      <w:bookmarkStart w:id="21" w:name="_Ref15636593"/>
      <w:bookmarkStart w:id="22" w:name="_Toc17811411"/>
      <w:bookmarkStart w:id="23" w:name="_Toc17811466"/>
      <w:bookmarkEnd w:id="18"/>
      <w:bookmarkEnd w:id="19"/>
      <w:r>
        <w:t>Abbreviations</w:t>
      </w:r>
    </w:p>
    <w:p>
      <w:pPr>
        <w:rPr>
          <w:lang w:eastAsia="en-GB"/>
        </w:rPr>
      </w:pPr>
      <w:r>
        <w:rPr>
          <w:lang w:eastAsia="en-GB"/>
        </w:rPr>
        <w:t>In addition to common abbreviations, this Guide uses:</w:t>
      </w:r>
    </w:p>
    <w:p>
      <w:pPr>
        <w:pStyle w:val="Legend"/>
      </w:pPr>
      <w:r>
        <w:tab/>
        <w:t>TG</w:t>
      </w:r>
      <w:r>
        <w:tab/>
        <w:t>for the DHARMA Transliteration Guide (the present document)</w:t>
      </w:r>
    </w:p>
    <w:p>
      <w:pPr>
        <w:pStyle w:val="Legend"/>
      </w:pPr>
      <w:r>
        <w:tab/>
        <w:t>EGD</w:t>
      </w:r>
      <w:r>
        <w:tab/>
        <w:t>for the DHARMA Encoding Guide for Documentary Editions (version 1.0)</w:t>
      </w:r>
      <w:r>
        <w:rPr>
          <w:rStyle w:val="Lbjegyzet-hivatkozs"/>
        </w:rPr>
        <w:footnoteReference w:id="2"/>
      </w:r>
    </w:p>
    <w:p>
      <w:pPr>
        <w:pStyle w:val="Cmsor2"/>
      </w:pPr>
      <w:bookmarkStart w:id="24" w:name="_Ref199757286"/>
      <w:r>
        <w:t>Brackets for linguistic notation</w:t>
      </w:r>
    </w:p>
    <w:p>
      <w:r>
        <w:t>The concepts indicated by these brackets are introduced in §</w:t>
      </w:r>
      <w:r>
        <w:fldChar w:fldCharType="begin"/>
      </w:r>
      <w:r>
        <w:instrText xml:space="preserve"> REF _Ref199757675 \r \h </w:instrText>
      </w:r>
      <w:r>
        <w:fldChar w:fldCharType="separate"/>
      </w:r>
      <w:r>
        <w:t>2.3.1</w:t>
      </w:r>
      <w:r>
        <w:fldChar w:fldCharType="end"/>
      </w:r>
      <w:r>
        <w:t>.</w:t>
      </w:r>
    </w:p>
    <w:p>
      <w:pPr>
        <w:pStyle w:val="Legend"/>
      </w:pPr>
      <w:r>
        <w:lastRenderedPageBreak/>
        <w:tab/>
        <w:t>/a/, /</w:t>
      </w:r>
      <w:r>
        <w:rPr>
          <w:rFonts w:cs="Gentium"/>
        </w:rPr>
        <w:t>ɑ</w:t>
      </w:r>
      <w:r>
        <w:rPr>
          <w:rFonts w:hint="cs"/>
        </w:rPr>
        <w:t>ː</w:t>
      </w:r>
      <w:r>
        <w:t>/</w:t>
      </w:r>
      <w:r>
        <w:tab/>
      </w:r>
      <w:r>
        <w:rPr>
          <w:b/>
          <w:bCs/>
        </w:rPr>
        <w:t>slashes</w:t>
      </w:r>
      <w:r>
        <w:t xml:space="preserve"> indicate phonemic entities</w:t>
      </w:r>
    </w:p>
    <w:p>
      <w:pPr>
        <w:pStyle w:val="Legend"/>
      </w:pPr>
      <w:r>
        <w:tab/>
        <w:t>[</w:t>
      </w:r>
      <w:r>
        <w:rPr>
          <w:rFonts w:cs="Gentium"/>
        </w:rPr>
        <w:t>ɑ</w:t>
      </w:r>
      <w:r>
        <w:rPr>
          <w:rFonts w:hint="cs"/>
        </w:rPr>
        <w:t>ː</w:t>
      </w:r>
      <w:r>
        <w:t>], [ɐ]</w:t>
      </w:r>
      <w:r>
        <w:tab/>
      </w:r>
      <w:r>
        <w:rPr>
          <w:b/>
          <w:bCs/>
        </w:rPr>
        <w:t>square brackets</w:t>
      </w:r>
      <w:r>
        <w:t xml:space="preserve"> indicate phonetic entities</w:t>
      </w:r>
    </w:p>
    <w:p>
      <w:pPr>
        <w:pStyle w:val="Legend"/>
      </w:pPr>
      <w:r>
        <w:tab/>
        <w:t>&lt;a&gt;, &lt;k&gt;</w:t>
      </w:r>
      <w:r>
        <w:tab/>
      </w:r>
      <w:r>
        <w:rPr>
          <w:b/>
          <w:bCs/>
        </w:rPr>
        <w:t>angle brackets</w:t>
      </w:r>
      <w:r>
        <w:t xml:space="preserve"> indicate graphematic entities</w:t>
      </w:r>
    </w:p>
    <w:p>
      <w:pPr>
        <w:pStyle w:val="Legend"/>
      </w:pPr>
      <w:r>
        <w:tab/>
        <w:t>|</w:t>
      </w:r>
      <w:r>
        <w:rPr>
          <w:rFonts w:hint="cs"/>
          <w:cs/>
        </w:rPr>
        <w:t>र</w:t>
      </w:r>
      <w:r>
        <w:t>|, |</w:t>
      </w:r>
      <w:r>
        <w:rPr>
          <w:rFonts w:ascii="Old English Text MT" w:hAnsi="Old English Text MT"/>
        </w:rPr>
        <w:t>a</w:t>
      </w:r>
      <w:r>
        <w:t>|</w:t>
      </w:r>
      <w:r>
        <w:tab/>
      </w:r>
      <w:r>
        <w:rPr>
          <w:b/>
          <w:bCs/>
        </w:rPr>
        <w:t>vertical bars</w:t>
      </w:r>
      <w:r>
        <w:t xml:space="preserve"> indicate graphetic entities</w:t>
      </w:r>
    </w:p>
    <w:p>
      <w:pPr>
        <w:pStyle w:val="Cmsor2"/>
      </w:pPr>
      <w:r>
        <w:t>Terms and definitions</w:t>
      </w:r>
      <w:bookmarkEnd w:id="24"/>
    </w:p>
    <w:p>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Pr>
          <w:lang w:eastAsia="en-US" w:bidi="ar-SA"/>
        </w:rPr>
        <w:t>1.6</w:t>
      </w:r>
      <w:r>
        <w:rPr>
          <w:lang w:eastAsia="en-US" w:bidi="ar-SA"/>
        </w:rPr>
        <w:fldChar w:fldCharType="end"/>
      </w:r>
      <w:r>
        <w:rPr>
          <w:lang w:eastAsia="en-US" w:bidi="ar-SA"/>
        </w:rPr>
        <w:t xml:space="preserve"> before reading the contents of this section.</w:t>
      </w:r>
    </w:p>
    <w:p>
      <w:pPr>
        <w:pStyle w:val="Lista"/>
      </w:pPr>
      <w:r>
        <w:t>script and writing (§</w:t>
      </w:r>
      <w:r>
        <w:fldChar w:fldCharType="begin"/>
      </w:r>
      <w:r>
        <w:instrText xml:space="preserve"> REF _Ref199836098 \r \h </w:instrText>
      </w:r>
      <w:r>
        <w:fldChar w:fldCharType="separate"/>
      </w:r>
      <w:r>
        <w:t>2.1</w:t>
      </w:r>
      <w:r>
        <w:fldChar w:fldCharType="end"/>
      </w:r>
      <w:r>
        <w:t>)</w:t>
      </w:r>
    </w:p>
    <w:p>
      <w:pPr>
        <w:pStyle w:val="Lista2"/>
      </w:pPr>
      <w:r>
        <w:rPr>
          <w:b/>
          <w:bCs/>
        </w:rPr>
        <w:t>writing</w:t>
      </w:r>
      <w:r>
        <w:t xml:space="preserve"> is the graphic representation of language</w:t>
      </w:r>
    </w:p>
    <w:p>
      <w:pPr>
        <w:pStyle w:val="Lista2"/>
      </w:pPr>
      <w:r>
        <w:t xml:space="preserve">a </w:t>
      </w:r>
      <w:r>
        <w:rPr>
          <w:b/>
          <w:bCs/>
        </w:rPr>
        <w:t>script</w:t>
      </w:r>
      <w:r>
        <w:t xml:space="preserve"> is an inventory of graphic signs which can be used conventionally for writing</w:t>
      </w:r>
    </w:p>
    <w:p>
      <w:pPr>
        <w:pStyle w:val="Lista2"/>
      </w:pPr>
      <w:r>
        <w:t xml:space="preserve">a </w:t>
      </w:r>
      <w:r>
        <w:rPr>
          <w:b/>
          <w:bCs/>
        </w:rPr>
        <w:t>writing system</w:t>
      </w:r>
      <w:r>
        <w:t xml:space="preserve"> is a system of rules governing how certain aspects of a particular language can be recorded by means of a particular script</w:t>
      </w:r>
    </w:p>
    <w:p>
      <w:pPr>
        <w:pStyle w:val="Lista"/>
      </w:pPr>
      <w:r>
        <w:t>typology of writing systems (§</w:t>
      </w:r>
      <w:r>
        <w:fldChar w:fldCharType="begin"/>
      </w:r>
      <w:r>
        <w:instrText xml:space="preserve"> REF _Ref199836122 \r \h </w:instrText>
      </w:r>
      <w:r>
        <w:fldChar w:fldCharType="separate"/>
      </w:r>
      <w:r>
        <w:t>2.1.1</w:t>
      </w:r>
      <w:r>
        <w:fldChar w:fldCharType="end"/>
      </w:r>
      <w:r>
        <w:t>)</w:t>
      </w:r>
    </w:p>
    <w:p>
      <w:pPr>
        <w:pStyle w:val="Lista2"/>
      </w:pPr>
      <w:r>
        <w:t xml:space="preserve">a </w:t>
      </w:r>
      <w:r>
        <w:rPr>
          <w:b/>
          <w:bCs/>
        </w:rPr>
        <w:t>phonographic</w:t>
      </w:r>
      <w:r>
        <w:t xml:space="preserve"> writing system is one which predominantly records language by representing (an abstraction of) speech sound</w:t>
      </w:r>
    </w:p>
    <w:p>
      <w:pPr>
        <w:pStyle w:val="Lista2"/>
      </w:pPr>
      <w:r>
        <w:t xml:space="preserve">an </w:t>
      </w:r>
      <w:r>
        <w:rPr>
          <w:b/>
          <w:bCs/>
        </w:rPr>
        <w:t>alphabetic</w:t>
      </w:r>
      <w:r>
        <w:t xml:space="preserve"> writing system is a phonographic system which represents every abstract phoneme by a visually independent graphic sign</w:t>
      </w:r>
    </w:p>
    <w:p>
      <w:pPr>
        <w:pStyle w:val="Lista3"/>
      </w:pPr>
      <w:r>
        <w:t xml:space="preserve">an </w:t>
      </w:r>
      <w:r>
        <w:rPr>
          <w:b/>
          <w:bCs/>
        </w:rPr>
        <w:t>aksharic</w:t>
      </w:r>
      <w:r>
        <w:t xml:space="preserve"> writing system is a phonographic system where the graphic signs representing abstract phonemes are often visually dependent on primary signs, so that only their combinations are visually independent; moreover, primary consonant signs by default also indicate an ‘inherent’ vowel</w:t>
      </w:r>
    </w:p>
    <w:p>
      <w:pPr>
        <w:pStyle w:val="Lista"/>
      </w:pPr>
      <w:r>
        <w:t>in conversion between writing systems (§</w:t>
      </w:r>
      <w:r>
        <w:fldChar w:fldCharType="begin"/>
      </w:r>
      <w:r>
        <w:instrText xml:space="preserve"> REF _Ref199836165 \r \h </w:instrText>
      </w:r>
      <w:r>
        <w:fldChar w:fldCharType="separate"/>
      </w:r>
      <w:r>
        <w:t>2.2.1</w:t>
      </w:r>
      <w:r>
        <w:fldChar w:fldCharType="end"/>
      </w:r>
      <w:r>
        <w:t>),</w:t>
      </w:r>
    </w:p>
    <w:p>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pPr>
        <w:pStyle w:val="Lista2"/>
      </w:pPr>
      <w:r>
        <w:rPr>
          <w:b/>
          <w:bCs/>
          <w:u w:val="single"/>
        </w:rPr>
        <w:t>transcription</w:t>
      </w:r>
      <w:r>
        <w:t xml:space="preserve"> is the use of a target writing system to represent how something sounds in a source language, so that target graphemes correspond to source phonemes or phones</w:t>
      </w:r>
    </w:p>
    <w:p>
      <w:pPr>
        <w:pStyle w:val="Lista2"/>
      </w:pPr>
      <w:r>
        <w:rPr>
          <w:b/>
          <w:bCs/>
        </w:rPr>
        <w:t>Romanisation</w:t>
      </w:r>
      <w:r>
        <w:t xml:space="preserve"> is transliteration or transcription with Roman as a target writing system</w:t>
      </w:r>
    </w:p>
    <w:p>
      <w:pPr>
        <w:pStyle w:val="Lista"/>
      </w:pPr>
      <w:r>
        <w:rPr>
          <w:b/>
          <w:bCs/>
          <w:u w:val="single"/>
        </w:rPr>
        <w:t>graphemes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_Ref199836416 \r \h </w:instrText>
      </w:r>
      <w:r>
        <w:fldChar w:fldCharType="separate"/>
      </w:r>
      <w:r>
        <w:t>2.3.2</w:t>
      </w:r>
      <w:r>
        <w:fldChar w:fldCharType="end"/>
      </w:r>
      <w:r>
        <w:t>) are a finite set of the minimal functional units of a writing system, conceived of as signs with a graphic feature as their signifier and an abstract linguistic unit as their signified</w:t>
      </w:r>
    </w:p>
    <w:p>
      <w:pPr>
        <w:pStyle w:val="Lista2"/>
      </w:pPr>
      <w:r>
        <w:rPr>
          <w:b/>
          <w:bCs/>
        </w:rPr>
        <w:t>graphematics</w:t>
      </w:r>
      <w:r>
        <w:t xml:space="preserve"> is the study of graphemes</w:t>
      </w:r>
    </w:p>
    <w:p>
      <w:pPr>
        <w:pStyle w:val="Lista"/>
      </w:pPr>
      <w:r>
        <w:rPr>
          <w:b/>
          <w:bCs/>
          <w:u w:val="single"/>
        </w:rPr>
        <w:t>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_Ref199836496 \r \h </w:instrText>
      </w:r>
      <w:r>
        <w:fldChar w:fldCharType="separate"/>
      </w:r>
      <w:r>
        <w:t>2.4.1</w:t>
      </w:r>
      <w:r>
        <w:fldChar w:fldCharType="end"/>
      </w:r>
      <w:r>
        <w:t>) are an infinite set of the concrete graphic instantiations of individual graphemes,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pPr>
        <w:pStyle w:val="Lista2"/>
      </w:pPr>
      <w:r>
        <w:rPr>
          <w:b/>
          <w:bCs/>
        </w:rPr>
        <w:t>graphetics</w:t>
      </w:r>
      <w:r>
        <w:t xml:space="preserve"> is the study of graphs</w:t>
      </w:r>
    </w:p>
    <w:p>
      <w:pPr>
        <w:pStyle w:val="Lista"/>
      </w:pPr>
      <w:r>
        <w:rPr>
          <w:b/>
          <w:bCs/>
          <w:u w:val="single"/>
        </w:rPr>
        <w:t>allographs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_Ref199778013 \r \h </w:instrText>
      </w:r>
      <w:r>
        <w:fldChar w:fldCharType="separate"/>
      </w:r>
      <w:r>
        <w:t>2.6</w:t>
      </w:r>
      <w:r>
        <w:fldChar w:fldCharType="end"/>
      </w:r>
      <w:r>
        <w:t>) are graphs which instantiate the same grapheme</w:t>
      </w:r>
    </w:p>
    <w:p>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w:t>
      </w:r>
    </w:p>
    <w:p>
      <w:pPr>
        <w:pStyle w:val="Lista2"/>
      </w:pPr>
      <w:proofErr w:type="spellStart"/>
      <w:r>
        <w:rPr>
          <w:b/>
          <w:bCs/>
        </w:rPr>
        <w:t>graphotactic</w:t>
      </w:r>
      <w:proofErr w:type="spellEnd"/>
      <w:r>
        <w:rPr>
          <w:b/>
          <w:bCs/>
        </w:rPr>
        <w:t xml:space="preserve"> allographs</w:t>
      </w:r>
      <w:r>
        <w:t xml:space="preserve"> are allographs of which only one is permitted in a given graphematic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pPr>
        <w:pStyle w:val="Lista2"/>
      </w:pPr>
      <w:r>
        <w:rPr>
          <w:b/>
          <w:bCs/>
          <w:u w:val="single"/>
        </w:rPr>
        <w:t>graphematic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pPr>
        <w:pStyle w:val="Lista"/>
      </w:pPr>
      <w:r>
        <w:rPr>
          <w:b/>
          <w:bCs/>
        </w:rPr>
        <w:t>homographs</w:t>
      </w:r>
      <w:r>
        <w:t xml:space="preserve"> (§</w:t>
      </w:r>
      <w:r>
        <w:fldChar w:fldCharType="begin"/>
      </w:r>
      <w:r>
        <w:instrText xml:space="preserve"> REF _Ref199837510 \r \h </w:instrText>
      </w:r>
      <w:r>
        <w:fldChar w:fldCharType="separate"/>
      </w:r>
      <w:r>
        <w:t>2.3.1</w:t>
      </w:r>
      <w:r>
        <w:fldChar w:fldCharType="end"/>
      </w:r>
      <w:r>
        <w:t>) are identical or nearly identical graphs which instantiate different graphemes</w:t>
      </w:r>
    </w:p>
    <w:p>
      <w:pPr>
        <w:pStyle w:val="Lista"/>
      </w:pPr>
      <w:r>
        <w:rPr>
          <w:b/>
          <w:bCs/>
        </w:rPr>
        <w:t>polygraphs</w:t>
      </w:r>
      <w:r>
        <w:t xml:space="preserve"> (§</w:t>
      </w:r>
      <w:r>
        <w:fldChar w:fldCharType="begin"/>
      </w:r>
      <w:r>
        <w:instrText xml:space="preserve"> REF _Ref199839785 \r \h </w:instrText>
      </w:r>
      <w:r>
        <w:fldChar w:fldCharType="separate"/>
      </w:r>
      <w:r>
        <w:t>2.4.2</w:t>
      </w:r>
      <w:r>
        <w:fldChar w:fldCharType="end"/>
      </w:r>
      <w:r>
        <w:t>) are groups of two or more graphemes that together conventionally indicate a particular phoneme</w:t>
      </w:r>
    </w:p>
    <w:p>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t>2.4.1</w:t>
      </w:r>
      <w:r>
        <w:fldChar w:fldCharType="end"/>
      </w:r>
      <w:r>
        <w:t>)is the minimal graphetically autonomous unit of a writing system comprised of one or more graphemes</w:t>
      </w:r>
    </w:p>
    <w:p>
      <w:pPr>
        <w:pStyle w:val="Lista2"/>
      </w:pPr>
      <w:r>
        <w:t>for example, &lt;A&gt;, &lt;T&gt;, &lt;t</w:t>
      </w:r>
      <w:r>
        <w:rPr>
          <w:rStyle w:val="Foreign"/>
        </w:rPr>
        <w:t>·</w:t>
      </w:r>
      <w:r>
        <w:t>&gt;, &lt;ka&gt;, &lt;kha&gt; and &lt;</w:t>
      </w:r>
      <w:proofErr w:type="spellStart"/>
      <w:r>
        <w:t>rtsnyai</w:t>
      </w:r>
      <w:proofErr w:type="spellEnd"/>
      <w:r>
        <w:t>&gt; are characters of the Indic writing system</w:t>
      </w:r>
    </w:p>
    <w:p>
      <w:pPr>
        <w:pStyle w:val="Lista"/>
      </w:pPr>
      <w:r>
        <w:t xml:space="preserve">a </w:t>
      </w:r>
      <w:r>
        <w:rPr>
          <w:b/>
          <w:bCs/>
          <w:u w:val="single"/>
        </w:rPr>
        <w:t>glyph</w:t>
      </w:r>
      <w:r>
        <w:t xml:space="preserve"> (§</w:t>
      </w:r>
      <w:r>
        <w:fldChar w:fldCharType="begin"/>
      </w:r>
      <w:r>
        <w:instrText xml:space="preserve"> REF _Ref199836546 \r \h </w:instrText>
      </w:r>
      <w:r>
        <w:fldChar w:fldCharType="separate"/>
      </w:r>
      <w:r>
        <w:t>2.4.1</w:t>
      </w:r>
      <w:r>
        <w:fldChar w:fldCharType="end"/>
      </w:r>
      <w:r>
        <w:t>) is the concrete manifestation of a character, 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pPr>
        <w:pStyle w:val="Lista"/>
      </w:pPr>
      <w:r>
        <w:lastRenderedPageBreak/>
        <w:t>glyphs may be comprised of one or more graphs (§</w:t>
      </w:r>
      <w:r>
        <w:fldChar w:fldCharType="begin"/>
      </w:r>
      <w:r>
        <w:instrText xml:space="preserve"> REF _Ref199836617 \r \h </w:instrText>
      </w:r>
      <w:r>
        <w:fldChar w:fldCharType="separate"/>
      </w:r>
      <w:r>
        <w:t>2.4.3</w:t>
      </w:r>
      <w:r>
        <w:fldChar w:fldCharType="end"/>
      </w:r>
      <w:r>
        <w:t>)</w:t>
      </w:r>
    </w:p>
    <w:p>
      <w:pPr>
        <w:pStyle w:val="Lista2"/>
      </w:pPr>
      <w:r>
        <w:t xml:space="preserve">a </w:t>
      </w:r>
      <w:r>
        <w:rPr>
          <w:b/>
          <w:bCs/>
          <w:u w:val="single"/>
        </w:rPr>
        <w:t>simplex glyph</w:t>
      </w:r>
      <w:r>
        <w:t xml:space="preserve"> is a glyph comprised of a single graph, such as such as Devanagari |</w:t>
      </w:r>
      <w:r>
        <w:rPr>
          <w:rFonts w:ascii="Tiro Devanagari Sanskrit" w:hAnsi="Tiro Devanagari Sanskrit"/>
          <w:cs/>
        </w:rPr>
        <w:t>अ</w:t>
      </w:r>
      <w:r>
        <w:t>| and Bengali |</w:t>
      </w:r>
      <w:r>
        <w:rPr>
          <w:rFonts w:cs="Vrinda"/>
          <w:cs/>
          <w:lang w:bidi="bn-IN"/>
        </w:rPr>
        <w:t>ৎ</w:t>
      </w:r>
      <w:r>
        <w:t>| as well as Devanagari |</w:t>
      </w:r>
      <w:r>
        <w:rPr>
          <w:rFonts w:hint="cs"/>
          <w:cs/>
        </w:rPr>
        <w:t>त</w:t>
      </w:r>
      <w:r>
        <w:t>|</w:t>
      </w:r>
    </w:p>
    <w:p>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pPr>
        <w:pStyle w:val="Lista2"/>
      </w:pPr>
      <w:r>
        <w:t>the terms ‘simplex character’ and ‘complex character’ may be used as shorter expressions for ‘character manifesting as a simplex/complex glyph’, so for instance &lt;A&gt;, &lt;T&gt; and &lt;ta&gt; are simplex characters, while &lt;</w:t>
      </w:r>
      <w:proofErr w:type="spellStart"/>
      <w:r>
        <w:t>te</w:t>
      </w:r>
      <w:proofErr w:type="spellEnd"/>
      <w:r>
        <w:t>&gt; and &lt;</w:t>
      </w:r>
      <w:proofErr w:type="spellStart"/>
      <w:r>
        <w:t>kla</w:t>
      </w:r>
      <w:proofErr w:type="spellEnd"/>
      <w:r>
        <w:t>&gt; are complex characters in the Indic writing system</w:t>
      </w:r>
    </w:p>
    <w:p>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pPr>
        <w:pStyle w:val="Lista"/>
      </w:pPr>
      <w:r>
        <w:t>terminology for the constituent parts of glyphs, also applicable to characters (§</w:t>
      </w:r>
      <w:r>
        <w:fldChar w:fldCharType="begin"/>
      </w:r>
      <w:r>
        <w:instrText xml:space="preserve"> REF _Ref201138161 \r \h </w:instrText>
      </w:r>
      <w:r>
        <w:fldChar w:fldCharType="separate"/>
      </w:r>
      <w:r>
        <w:t>2.4.3</w:t>
      </w:r>
      <w:r>
        <w:fldChar w:fldCharType="end"/>
      </w:r>
      <w:r>
        <w:t>)</w:t>
      </w:r>
    </w:p>
    <w:p>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pPr>
        <w:pStyle w:val="Lista3"/>
      </w:pPr>
      <w:r>
        <w:t xml:space="preserve">we primarily use this term for the Indic writing system’s vowel markers and </w:t>
      </w:r>
      <w:r>
        <w:rPr>
          <w:rStyle w:val="Foreign"/>
        </w:rPr>
        <w:t>virāma</w:t>
      </w:r>
      <w:r>
        <w:t>, but it also includes the dependent graphs for consonants</w:t>
      </w:r>
    </w:p>
    <w:p>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w:t>
      </w:r>
    </w:p>
    <w:p>
      <w:pPr>
        <w:pStyle w:val="Lista3"/>
      </w:pPr>
      <w:r>
        <w:t xml:space="preserve">a </w:t>
      </w:r>
      <w:r>
        <w:rPr>
          <w:b/>
          <w:bCs/>
          <w:u w:val="single"/>
        </w:rPr>
        <w:t>stroke</w:t>
      </w:r>
      <w:r>
        <w:t xml:space="preserve"> is a graphic element which may be conceived of as a single stroke of the writing instrument</w:t>
      </w:r>
    </w:p>
    <w:p>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t>2.5.1</w:t>
      </w:r>
      <w:r>
        <w:fldChar w:fldCharType="end"/>
      </w:r>
      <w:r>
        <w:t>) is for our purposes nothing more than a kind of element which can be added a graph and thereby change the grapheme associated with that graph</w:t>
      </w:r>
    </w:p>
    <w:p>
      <w:pPr>
        <w:pStyle w:val="Lista"/>
      </w:pPr>
      <w:r>
        <w:t>terminology for graphic signs signifying various kinds of information (§</w:t>
      </w:r>
      <w:r>
        <w:fldChar w:fldCharType="begin"/>
      </w:r>
      <w:r>
        <w:instrText xml:space="preserve"> REF _Ref199757158 \r \h </w:instrText>
      </w:r>
      <w:r>
        <w:fldChar w:fldCharType="separate"/>
      </w:r>
      <w:r>
        <w:t>2.5.5</w:t>
      </w:r>
      <w:r>
        <w:fldChar w:fldCharType="end"/>
      </w:r>
      <w:r>
        <w:t>)</w:t>
      </w:r>
    </w:p>
    <w:p>
      <w:pPr>
        <w:pStyle w:val="Lista2"/>
      </w:pPr>
      <w:r>
        <w:t xml:space="preserve">an </w:t>
      </w:r>
      <w:r>
        <w:rPr>
          <w:b/>
          <w:bCs/>
          <w:u w:val="single"/>
        </w:rPr>
        <w:t>alphabetic sign</w:t>
      </w:r>
      <w:r>
        <w:t xml:space="preserve"> is one that represents speech sounds in any phonographic writing system</w:t>
      </w:r>
    </w:p>
    <w:p>
      <w:pPr>
        <w:pStyle w:val="Lista2"/>
      </w:pPr>
      <w:r>
        <w:t xml:space="preserve">a </w:t>
      </w:r>
      <w:r>
        <w:rPr>
          <w:b/>
          <w:bCs/>
          <w:u w:val="single"/>
        </w:rPr>
        <w:t>numeral sign</w:t>
      </w:r>
      <w:r>
        <w:t xml:space="preserve"> or cipher is one that denotes a number</w:t>
      </w:r>
    </w:p>
    <w:p>
      <w:pPr>
        <w:pStyle w:val="Lista2"/>
      </w:pPr>
      <w:r>
        <w:t xml:space="preserve">a </w:t>
      </w:r>
      <w:r>
        <w:rPr>
          <w:b/>
          <w:bCs/>
          <w:u w:val="single"/>
        </w:rPr>
        <w:t>non-alphanumeric sign</w:t>
      </w:r>
      <w:r>
        <w:t xml:space="preserve"> is a graphic sign that is neither alphabetic nor numeric</w:t>
      </w:r>
    </w:p>
    <w:p>
      <w:pPr>
        <w:pStyle w:val="Cmsor2"/>
      </w:pPr>
      <w:bookmarkStart w:id="25" w:name="_oiuqq1mop1lk" w:colFirst="0" w:colLast="0"/>
      <w:bookmarkStart w:id="26" w:name="_Ref199757349"/>
      <w:bookmarkEnd w:id="25"/>
      <w:r>
        <w:t>Working with Unicode</w:t>
      </w:r>
    </w:p>
    <w:p>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for transliteration characters in the format </w:t>
      </w:r>
      <w:r>
        <w:rPr>
          <w:rStyle w:val="Code"/>
        </w:rPr>
        <w:t>U+####</w:t>
      </w:r>
      <w:r>
        <w:t>, where #### stands for a four-digit hexadecimal code.</w:t>
      </w:r>
    </w:p>
    <w:p>
      <w:pPr>
        <w:pStyle w:val="Cmsor3"/>
      </w:pPr>
      <w:bookmarkStart w:id="27" w:name="_Toc203467486"/>
      <w:r>
        <w:t>Fonts and supported characters</w:t>
      </w:r>
      <w:bookmarkEnd w:id="27"/>
    </w:p>
    <w:p>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pPr>
        <w:pStyle w:val="Normlbehzs"/>
      </w:pPr>
      <w:r>
        <w:t xml:space="preserve">Some publishers will require you to use a particular font, which may or may not support all the special characters you require. If persuasion does not work, feel free to make any necessary compromises and substitute more widely supported characters for the problematic ones. In a pinch, we recommend using letters with an underdot instead of an </w:t>
      </w:r>
      <w:proofErr w:type="spellStart"/>
      <w:r>
        <w:t>undercircle</w:t>
      </w:r>
      <w:proofErr w:type="spellEnd"/>
      <w:r>
        <w:t>, and substituting f and x for ḫ (</w:t>
      </w:r>
      <w:proofErr w:type="spellStart"/>
      <w:r>
        <w:rPr>
          <w:rStyle w:val="Foreign"/>
        </w:rPr>
        <w:t>upadhmānīya</w:t>
      </w:r>
      <w:proofErr w:type="spellEnd"/>
      <w:r>
        <w:t>) and ẖ (</w:t>
      </w:r>
      <w:proofErr w:type="spellStart"/>
      <w:r>
        <w:rPr>
          <w:rStyle w:val="Foreign"/>
        </w:rPr>
        <w:t>jihvāmūlīya</w:t>
      </w:r>
      <w:proofErr w:type="spellEnd"/>
      <w:r>
        <w:t>) respectively.</w:t>
      </w:r>
    </w:p>
    <w:p>
      <w:pPr>
        <w:ind w:firstLine="170"/>
      </w:pPr>
      <w:r>
        <w:t>Of the fonts shipped with current versions of Windows and Mac OS, Times New Roman, Tahoma, Arial and Calibri are fair choices, but we preferentially recommend one of the following free fonts:</w:t>
      </w:r>
    </w:p>
    <w:p>
      <w:pPr>
        <w:pStyle w:val="Lista"/>
      </w:pPr>
      <w:r>
        <w:t xml:space="preserve">Gentium by SIL, </w:t>
      </w:r>
      <w:hyperlink r:id="rId12">
        <w:r>
          <w:rPr>
            <w:color w:val="1155CC"/>
            <w:u w:val="single"/>
          </w:rPr>
          <w:t>https://software.sil.org/gentium/</w:t>
        </w:r>
      </w:hyperlink>
      <w:r>
        <w:t xml:space="preserve"> (in which the body text of this Guide is typeset)</w:t>
      </w:r>
    </w:p>
    <w:p>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pPr>
        <w:pStyle w:val="Cmsor3"/>
      </w:pPr>
      <w:bookmarkStart w:id="28" w:name="_Toc203467487"/>
      <w:r>
        <w:lastRenderedPageBreak/>
        <w:t>Entering Unicode characters</w:t>
      </w:r>
      <w:bookmarkEnd w:id="28"/>
    </w:p>
    <w:p>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pPr>
        <w:pStyle w:val="Lista"/>
      </w:pPr>
      <w:r>
        <w:t>for out-of-the-box solutions,</w:t>
      </w:r>
    </w:p>
    <w:p>
      <w:pPr>
        <w:pStyle w:val="Lista2"/>
      </w:pPr>
      <w:r>
        <w:t>on a Mac, try the layouts Easy Unicode or ABC Extended (formerly US Extended)</w:t>
      </w:r>
    </w:p>
    <w:p>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p>
      <w:pPr>
        <w:rPr>
          <w:rFonts w:eastAsia="Arial"/>
        </w:rPr>
      </w:pPr>
      <w:r>
        <w:t>If you can access most of the characters you need via your keyboard, but there are a few that you need occasionally and cannot access, one of the following solutions may help:</w:t>
      </w:r>
    </w:p>
    <w:p>
      <w:pPr>
        <w:pStyle w:val="Lista"/>
      </w:pPr>
      <w:r>
        <w:t>assign a shortcut key or sequence to the inaccessible characters in your editing software</w:t>
      </w:r>
    </w:p>
    <w:p>
      <w:pPr>
        <w:pStyle w:val="Lista"/>
      </w:pPr>
      <w:r>
        <w:t>insert them from a table of available characters</w:t>
      </w:r>
    </w:p>
    <w:p>
      <w:pPr>
        <w:pStyle w:val="Lista2"/>
      </w:pPr>
      <w:r>
        <w:t>in MS Office, use Insert Symbol</w:t>
      </w:r>
    </w:p>
    <w:p>
      <w:pPr>
        <w:pStyle w:val="Lista2"/>
      </w:pPr>
      <w:r>
        <w:t>on Mac OS (systemwide), use the Character Table</w:t>
      </w:r>
    </w:p>
    <w:p>
      <w:pPr>
        <w:pStyle w:val="Lista"/>
      </w:pPr>
      <w:r>
        <w:t>copy and paste the inaccessible characters from this guide (or from a file you keep at your fingertips, listing each of those characters) each time you need one of them</w:t>
      </w:r>
    </w:p>
    <w:p>
      <w:pPr>
        <w:pStyle w:val="Lista"/>
        <w:rPr>
          <w:rFonts w:eastAsia="Arial"/>
        </w:rPr>
      </w:pPr>
      <w:r>
        <w:t>use Unicode codes to enter special characters</w:t>
      </w:r>
    </w:p>
    <w:p>
      <w:pPr>
        <w:pStyle w:val="Lista2"/>
      </w:pPr>
      <w:r>
        <w:t>in MS Office you can type the code, then press ALT + x to convert the code into the corresponding character</w:t>
      </w:r>
    </w:p>
    <w:p>
      <w:pPr>
        <w:pStyle w:val="Lista3"/>
      </w:pPr>
      <w:r>
        <w:t>you can enter the code with or without the prefix U+, but using it will make certain the software recognises where the code begins, so the last characters you typed before the code will not interfere with what you want to produce</w:t>
      </w:r>
    </w:p>
    <w:p>
      <w:pPr>
        <w:pStyle w:val="Lista2"/>
        <w:rPr>
          <w:rFonts w:eastAsia="Arial"/>
        </w:rPr>
      </w:pPr>
      <w:r>
        <w:t>on Mac OS (systemwide), you need to enable Unicode Hex Input in Language Preferences</w:t>
      </w:r>
    </w:p>
    <w:p>
      <w:pPr>
        <w:pStyle w:val="Lista3"/>
        <w:rPr>
          <w:rFonts w:eastAsia="Arial"/>
        </w:rPr>
      </w:pPr>
      <w:r>
        <w:t>once you have done this, whenever you switch to this keyboard layout, you can press and hold Option while you type the character code (without the prefix U+) then release Option</w:t>
      </w:r>
    </w:p>
    <w:p>
      <w:pPr>
        <w:pStyle w:val="Lista"/>
        <w:rPr>
          <w:rFonts w:eastAsia="Arial"/>
        </w:rPr>
      </w:pPr>
      <w:r>
        <w:t>if all else fails, then use shorthand (§</w:t>
      </w:r>
      <w:r>
        <w:fldChar w:fldCharType="begin"/>
      </w:r>
      <w:r>
        <w:instrText xml:space="preserve"> REF _Ref199854335 \r \h </w:instrText>
      </w:r>
      <w:r>
        <w:fldChar w:fldCharType="separate"/>
      </w:r>
      <w:r>
        <w:rPr>
          <w:b/>
          <w:bCs/>
          <w:lang w:val="hu-HU"/>
        </w:rPr>
        <w:t>Hiba! A hivatkozási forrás nem található.</w:t>
      </w:r>
      <w:r>
        <w:fldChar w:fldCharType="end"/>
      </w:r>
      <w:r>
        <w:t>)</w:t>
      </w:r>
    </w:p>
    <w:p>
      <w:pPr>
        <w:pStyle w:val="Cmsor3"/>
      </w:pPr>
      <w:bookmarkStart w:id="29" w:name="_Ref17798779"/>
      <w:bookmarkStart w:id="30" w:name="_Toc17811416"/>
      <w:bookmarkStart w:id="31" w:name="_Toc17811471"/>
      <w:bookmarkStart w:id="32" w:name="_Toc203467488"/>
      <w:r>
        <w:t>Precomposed characters</w:t>
      </w:r>
      <w:bookmarkEnd w:id="32"/>
    </w:p>
    <w:p>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pPr>
        <w:pStyle w:val="Normlbehzs"/>
      </w:pPr>
      <w:r>
        <w:t xml:space="preserve">The current version of Oxygen (our preferred XML editor) handles combining diacritics as separate. As a result, when you wish to delete a combined character or to select it in order to place markup around it, you will need two keypresses instead of one, otherwise stray </w:t>
      </w:r>
      <w:proofErr w:type="spellStart"/>
      <w:r>
        <w:t>undercircles</w:t>
      </w:r>
      <w:proofErr w:type="spellEnd"/>
      <w:r>
        <w:t xml:space="preserve"> may be left in unwanted places.</w:t>
      </w:r>
    </w:p>
    <w:bookmarkEnd w:id="29"/>
    <w:bookmarkEnd w:id="30"/>
    <w:bookmarkEnd w:id="31"/>
    <w:p>
      <w:pPr>
        <w:pStyle w:val="Cmsor1"/>
      </w:pPr>
      <w:r>
        <w:lastRenderedPageBreak/>
        <w:t xml:space="preserve">Theoretical </w:t>
      </w:r>
      <w:bookmarkEnd w:id="26"/>
      <w:r>
        <w:t>framework</w:t>
      </w:r>
    </w:p>
    <w:p>
      <w:bookmarkStart w:id="33" w:name="_Ref199150822"/>
      <w:r>
        <w:t xml:space="preserve">The study of written language, like many areas of linguistics, has been approached by theoreticians in various ways, and many of the relevant technical terms refer to slightly (or radically) different concepts depending on approach. The name of this field of knowledge is itself variable, with </w:t>
      </w:r>
      <w:r>
        <w:rPr>
          <w:i/>
          <w:iCs/>
        </w:rPr>
        <w:t>grammatology</w:t>
      </w:r>
      <w:r>
        <w:t xml:space="preserve"> and, more recently, </w:t>
      </w:r>
      <w:r>
        <w:rPr>
          <w:i/>
          <w:iCs/>
        </w:rPr>
        <w:t>grapholinguistics</w:t>
      </w:r>
      <w:r>
        <w:t xml:space="preserve"> being perhaps the most prevalent </w:t>
      </w:r>
      <w:r>
        <w:fldChar w:fldCharType="begin"/>
      </w:r>
      <w:r>
        <w:instrText xml:space="preserve"> ADDIN ZOTERO_ITEM CSL_CITATION {"citationID":"7GuWV7eX","properties":{"formattedCitation":"(Meletis 2020a, 3)","plainCitation":"(Meletis 2020a, 3)","noteIndex":0},"citationItems":[{"id":25329,"uris":["http://zotero.org/groups/1633743/items/F5UMNY45"],"itemData":{"id":25329,"type":"book","collection-number":"3","collection-title":"Grapholinguistics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w:t>
      </w:r>
      <w:proofErr w:type="spellStart"/>
      <w:r>
        <w:rPr>
          <w:rFonts w:cs="Gentium"/>
        </w:rPr>
        <w:t>Meletis</w:t>
      </w:r>
      <w:proofErr w:type="spellEnd"/>
      <w:r>
        <w:rPr>
          <w:rFonts w:cs="Gentium"/>
        </w:rPr>
        <w:t xml:space="preserve"> 2020a, 3)</w:t>
      </w:r>
      <w:r>
        <w:fldChar w:fldCharType="end"/>
      </w:r>
      <w:r>
        <w:t>. Many scholars of writing have worked exclusively or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t>1.4</w:t>
      </w:r>
      <w:r>
        <w:fldChar w:fldCharType="end"/>
      </w:r>
      <w:r>
        <w:t xml:space="preserve"> shall suffice.</w:t>
      </w:r>
    </w:p>
    <w:p>
      <w:pPr>
        <w:pStyle w:val="Cmsor2"/>
      </w:pPr>
      <w:bookmarkStart w:id="34" w:name="_Ref199836098"/>
      <w:r>
        <w:t>Scripts and writing systems</w:t>
      </w:r>
      <w:bookmarkEnd w:id="34"/>
    </w:p>
    <w:p>
      <w:r>
        <w:t xml:space="preserve">We start from the premise that </w:t>
      </w:r>
      <w:r>
        <w:rPr>
          <w:b/>
          <w:bCs/>
        </w:rPr>
        <w:t>writing</w:t>
      </w:r>
      <w:r>
        <w:t xml:space="preserve"> is essentially </w:t>
      </w:r>
      <w:r>
        <w:rPr>
          <w:i/>
          <w:iCs/>
        </w:rPr>
        <w:t>glottography</w:t>
      </w:r>
      <w:r>
        <w:t>, meaning the graphic representation of language.</w:t>
      </w:r>
      <w:bookmarkStart w:id="35" w:name="_Ref201763628"/>
      <w:r>
        <w:rPr>
          <w:rStyle w:val="Lbjegyzet-hivatkozs"/>
        </w:rPr>
        <w:footnoteReference w:id="4"/>
      </w:r>
      <w:bookmarkEnd w:id="35"/>
      <w:r>
        <w:t xml:space="preserve"> A </w:t>
      </w:r>
      <w:r>
        <w:rPr>
          <w:b/>
          <w:bCs/>
        </w:rPr>
        <w:t>script</w:t>
      </w:r>
      <w:r>
        <w:t xml:space="preserve"> is an inventory of graphic signs (a </w:t>
      </w:r>
      <w:proofErr w:type="spellStart"/>
      <w:r>
        <w:rPr>
          <w:i/>
          <w:iCs/>
        </w:rPr>
        <w:t>signary</w:t>
      </w:r>
      <w:proofErr w:type="spellEnd"/>
      <w:r>
        <w:t xml:space="preserve">), which can be used conventionally for the graphic representation of linguistic information. A </w:t>
      </w:r>
      <w:r>
        <w:rPr>
          <w:b/>
          <w:bCs/>
        </w:rPr>
        <w:t>writing system</w:t>
      </w:r>
      <w:r>
        <w:t xml:space="preserve"> is a system of rules governing how certain aspects of a particular language can be recorded by means of a particular script.</w:t>
      </w:r>
      <w:r>
        <w:rPr>
          <w:rStyle w:val="Lbjegyzet-hivatkozs"/>
        </w:rPr>
        <w:footnoteReference w:id="5"/>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6"/>
      </w:r>
      <w:r>
        <w:t xml:space="preserve"> </w:t>
      </w:r>
    </w:p>
    <w:p>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do, is already a generalisation relative to more specific systems.</w:t>
      </w:r>
      <w:r>
        <w:rPr>
          <w:rStyle w:val="Lbjegyzet-hivatkozs"/>
        </w:rPr>
        <w:footnoteReference w:id="7"/>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Latin-derived scripts,</w:t>
      </w:r>
      <w:r>
        <w:rPr>
          <w:rStyle w:val="Lbjegyzet-hivatkozs"/>
        </w:rPr>
        <w:footnoteReference w:id="8"/>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pPr>
        <w:pStyle w:val="Cmsor3"/>
      </w:pPr>
      <w:bookmarkStart w:id="36" w:name="_Toc199757533"/>
      <w:bookmarkStart w:id="37" w:name="_Ref199836122"/>
      <w:bookmarkStart w:id="38" w:name="_Toc203467489"/>
      <w:r>
        <w:t>Writing system typology</w:t>
      </w:r>
      <w:bookmarkEnd w:id="36"/>
      <w:bookmarkEnd w:id="37"/>
      <w:bookmarkEnd w:id="38"/>
    </w:p>
    <w:p>
      <w:r>
        <w:t xml:space="preserve">Writing systems typically establish correspondences between graphic signs and linguistic units of a particular kind.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kern w:val="0"/>
          <w:szCs w:val="24"/>
        </w:rPr>
        <w:t>(</w:t>
      </w:r>
      <w:proofErr w:type="spellStart"/>
      <w:r>
        <w:rPr>
          <w:rFonts w:cs="Gentium"/>
          <w:kern w:val="0"/>
          <w:szCs w:val="24"/>
        </w:rPr>
        <w:t>Meletis</w:t>
      </w:r>
      <w:proofErr w:type="spellEnd"/>
      <w:r>
        <w:rPr>
          <w:rFonts w:cs="Gentium"/>
          <w:kern w:val="0"/>
          <w:szCs w:val="24"/>
        </w:rPr>
        <w:t xml:space="preserve"> and </w:t>
      </w:r>
      <w:proofErr w:type="spellStart"/>
      <w:r>
        <w:rPr>
          <w:rFonts w:cs="Gentium"/>
          <w:kern w:val="0"/>
          <w:szCs w:val="24"/>
        </w:rPr>
        <w:t>Dürscheid</w:t>
      </w:r>
      <w:proofErr w:type="spellEnd"/>
      <w:r>
        <w:rPr>
          <w:rFonts w:cs="Gentium"/>
          <w:kern w:val="0"/>
          <w:szCs w:val="24"/>
        </w:rPr>
        <w:t xml:space="preserve"> 2022, 212, 216)</w:t>
      </w:r>
      <w:r>
        <w:fldChar w:fldCharType="end"/>
      </w:r>
      <w:r>
        <w:t xml:space="preserve">. The writing systems we are concerned with are </w:t>
      </w:r>
      <w:r>
        <w:rPr>
          <w:b/>
          <w:bCs/>
        </w:rPr>
        <w:t>phonographic</w:t>
      </w:r>
      <w:r>
        <w:t xml:space="preserve">, meaning that they </w:t>
      </w:r>
      <w:r>
        <w:lastRenderedPageBreak/>
        <w:t>predominantly record speech sounds.</w:t>
      </w:r>
      <w:r>
        <w:rPr>
          <w:rStyle w:val="Lbjegyzet-hivatkozs"/>
        </w:rPr>
        <w:footnoteReference w:id="9"/>
      </w:r>
      <w:r>
        <w:t xml:space="preserve"> Phonographic writing systems may be further classified as alphabetic, aksharic, abjadic or syllabic.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10"/>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11"/>
      </w:r>
    </w:p>
    <w:p>
      <w:pPr>
        <w:pStyle w:val="Normlbehzs"/>
      </w:pPr>
      <w:r>
        <w:t xml:space="preserve">Our primary concern here is with alphabetic and aksharic writing systems, but cursory references to other systems will be made in the discussion that follows. In a nutshell, the key feature of </w:t>
      </w:r>
      <w:r>
        <w:rPr>
          <w:b/>
          <w:bCs/>
        </w:rPr>
        <w:t>abjadic</w:t>
      </w:r>
      <w:r>
        <w:t xml:space="preserve"> systems — as the Arabic one — is that not all of the relevant language’s phonemes are represented in writing: typically only the consonants are written. Unlike all of these, </w:t>
      </w:r>
      <w:r>
        <w:rPr>
          <w:b/>
          <w:bCs/>
        </w:rPr>
        <w:t>syllabic</w:t>
      </w:r>
      <w:r>
        <w:t xml:space="preserve"> (or </w:t>
      </w:r>
      <w:proofErr w:type="spellStart"/>
      <w:r>
        <w:t>syllabographic</w:t>
      </w:r>
      <w:proofErr w:type="spellEnd"/>
      <w:r>
        <w:t>) systems — like the Japanese kana systems — employ signs that represent clusters of speech sounds (syllables),</w:t>
      </w:r>
      <w:r>
        <w:rPr>
          <w:rStyle w:val="Lbjegyzet-hivatkozs"/>
        </w:rPr>
        <w:footnoteReference w:id="12"/>
      </w:r>
      <w:r>
        <w:t xml:space="preserve"> but these signs cannot be analysed into components that individually represent individual phonemes. Writing systems other than phonographic — such as the Chinese one — have been traditionally referred to as </w:t>
      </w:r>
      <w:r>
        <w:rPr>
          <w:i/>
          <w:iCs/>
        </w:rPr>
        <w:t>logographic</w:t>
      </w:r>
      <w:r>
        <w:t xml:space="preserve">, ‘word-writing’ or </w:t>
      </w:r>
      <w:r>
        <w:rPr>
          <w:i/>
          <w:iCs/>
        </w:rPr>
        <w:t>ideographic</w:t>
      </w:r>
      <w:r>
        <w:t xml:space="preserve">, ‘concept-writing’ </w:t>
      </w:r>
      <w:r>
        <w:fldChar w:fldCharType="begin"/>
      </w:r>
      <w:r>
        <w:instrText xml:space="preserve"> ADDIN ZOTERO_ITEM CSL_CITATION {"citationID":"T3bYRf0d","properties":{"formattedCitation":"(Coulmas 2003, 40\\uc0\\u8211{}41)","plainCitation":"(Coulmas 2003, 40–41)","noteIndex":0},"citationItems":[{"id":25453,"uris":["http://zotero.org/groups/1633743/items/5G7F9GHA"],"itemData":{"id":25453,"type":"book","ISBN":"978-0-521-78737-6","language":"en","number-of-pages":"294","publisher":"Cambridge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Analysis","title-short":"Coulmas2003_01","author":[{"family":"Coulmas","given":"Florian"}],"issued":{"date-parts":[["2003"]]}},"locator":"40-41","label":"page"}],"schema":"https://github.com/citation-style-language/schema/raw/master/csl-citation.json"} </w:instrText>
      </w:r>
      <w:r>
        <w:fldChar w:fldCharType="separate"/>
      </w:r>
      <w:r>
        <w:rPr>
          <w:rFonts w:cs="Gentium"/>
          <w:kern w:val="0"/>
          <w:szCs w:val="24"/>
        </w:rPr>
        <w:t>(</w:t>
      </w:r>
      <w:proofErr w:type="spellStart"/>
      <w:r>
        <w:rPr>
          <w:rFonts w:cs="Gentium"/>
          <w:kern w:val="0"/>
          <w:szCs w:val="24"/>
        </w:rPr>
        <w:t>Coulmas</w:t>
      </w:r>
      <w:proofErr w:type="spellEnd"/>
      <w:r>
        <w:rPr>
          <w:rFonts w:cs="Gentium"/>
          <w:kern w:val="0"/>
          <w:szCs w:val="24"/>
        </w:rPr>
        <w:t xml:space="preserve"> 2003, 40–41)</w:t>
      </w:r>
      <w:r>
        <w:fldChar w:fldCharType="end"/>
      </w:r>
      <w:r>
        <w:t xml:space="preserve">, while more recently the term </w:t>
      </w:r>
      <w:proofErr w:type="spellStart"/>
      <w:r>
        <w:rPr>
          <w:i/>
          <w:iCs/>
        </w:rPr>
        <w:t>morphographic</w:t>
      </w:r>
      <w:proofErr w:type="spellEnd"/>
      <w:r>
        <w:t>, ‘morpheme-writing’ has gained ground.</w:t>
      </w:r>
      <w:r>
        <w:rPr>
          <w:rStyle w:val="Lbjegyzet-hivatkozs"/>
        </w:rPr>
        <w:footnoteReference w:id="13"/>
      </w:r>
    </w:p>
    <w:p>
      <w:pPr>
        <w:pStyle w:val="Cmsor2"/>
      </w:pPr>
      <w:r>
        <w:t>Conversion between writing systems</w:t>
      </w:r>
    </w:p>
    <w:p>
      <w:pPr>
        <w:pStyle w:val="Cmsor3"/>
      </w:pPr>
      <w:bookmarkStart w:id="39" w:name="_Toc199757534"/>
      <w:bookmarkStart w:id="40" w:name="_Ref199836165"/>
      <w:bookmarkStart w:id="41" w:name="_Ref199919583"/>
      <w:bookmarkStart w:id="42" w:name="_Ref201332702"/>
      <w:bookmarkStart w:id="43" w:name="_Ref201566348"/>
      <w:bookmarkStart w:id="44" w:name="_Toc203467490"/>
      <w:r>
        <w:t>Transliteration and transcription</w:t>
      </w:r>
      <w:bookmarkEnd w:id="33"/>
      <w:bookmarkEnd w:id="39"/>
      <w:bookmarkEnd w:id="40"/>
      <w:bookmarkEnd w:id="41"/>
      <w:bookmarkEnd w:id="42"/>
      <w:bookmarkEnd w:id="43"/>
      <w:bookmarkEnd w:id="44"/>
    </w:p>
    <w:p>
      <w:r>
        <w:t>For the conversion of one writing system to another,</w:t>
      </w:r>
      <w:r>
        <w:rPr>
          <w:rStyle w:val="Lbjegyzet-hivatkozs"/>
        </w:rPr>
        <w:footnoteReference w:id="14"/>
      </w:r>
      <w:r>
        <w:t xml:space="preserve"> the terms ‘transliteration’ and ‘transcription’ are sometimes used interchangeably. Moreover, ‘transcription’ is widely prevalent in epigraphic and manuscript studies for the process of re-recording (using any writing system) the written text witnessed on an artefact, and in many contexts for that of writing down a text witnessed in a different medium, primarily audio. In this guide, we use (and generally encourage using) these terms in specialised senses.</w:t>
      </w:r>
      <w:r>
        <w:rPr>
          <w:rStyle w:val="Lbjegyzet-hivatkozs"/>
        </w:rPr>
        <w:footnoteReference w:id="15"/>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Fonts w:hint="cs"/>
          <w:cs/>
        </w:rPr>
        <w:t>बलदेव</w:t>
      </w:r>
      <w:r>
        <w:t xml:space="preserve"> may be transcribed (in loose Anglicisation) as </w:t>
      </w:r>
      <w:proofErr w:type="spellStart"/>
      <w:r>
        <w:t>Baldev</w:t>
      </w:r>
      <w:proofErr w:type="spellEnd"/>
      <w:r>
        <w:t xml:space="preserve"> or even </w:t>
      </w:r>
      <w:proofErr w:type="spellStart"/>
      <w:r>
        <w:t>Buldeo</w:t>
      </w:r>
      <w:proofErr w:type="spellEnd"/>
      <w:r>
        <w:t xml:space="preserve"> and (in IPA) as [</w:t>
      </w:r>
      <w:proofErr w:type="spellStart"/>
      <w:r>
        <w:t>bɐldeːɔ</w:t>
      </w:r>
      <w:proofErr w:type="spellEnd"/>
      <w:r>
        <w:t xml:space="preserve">],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 Thus, transcription is essentially concerned with the phonemes of a spoken language, without regard to how they might be written in a source script; conversely, </w:t>
      </w:r>
      <w:r>
        <w:lastRenderedPageBreak/>
        <w:t xml:space="preserve">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t>
      </w:r>
      <w:proofErr w:type="spellStart"/>
      <w:r>
        <w:rPr>
          <w:rFonts w:cs="Gentium"/>
        </w:rPr>
        <w:t>Wellisch</w:t>
      </w:r>
      <w:proofErr w:type="spellEnd"/>
      <w:r>
        <w:rPr>
          <w:rFonts w:cs="Gentium"/>
        </w:rPr>
        <w:t xml:space="preserve"> 1978, 18)</w:t>
      </w:r>
      <w:r>
        <w:fldChar w:fldCharType="end"/>
      </w:r>
      <w:r>
        <w:t>.</w:t>
      </w:r>
    </w:p>
    <w:p>
      <w:pPr>
        <w:pStyle w:val="Cmsor2"/>
      </w:pPr>
      <w:bookmarkStart w:id="45" w:name="_Ref199919844"/>
      <w:r>
        <w:t>The elusive grapheme</w:t>
      </w:r>
      <w:bookmarkEnd w:id="45"/>
    </w:p>
    <w:p>
      <w:r>
        <w:rPr>
          <w:lang w:bidi="sa-IN"/>
        </w:rPr>
        <w:t xml:space="preserve">With this, we come to muddier waters. What actually is a grapheme? </w:t>
      </w:r>
      <w:proofErr w:type="spellStart"/>
      <w:r>
        <w:rPr>
          <w:lang w:bidi="sa-IN"/>
        </w:rPr>
        <w:t>Wellisch</w:t>
      </w:r>
      <w:proofErr w:type="spellEnd"/>
      <w:r>
        <w:rPr>
          <w:rStyle w:val="Lbjegyzet-hivatkozs"/>
        </w:rPr>
        <w:footnoteReference w:id="16"/>
      </w:r>
      <w:r>
        <w:rPr>
          <w:lang w:bidi="sa-IN"/>
        </w:rPr>
        <w:t xml:space="preserve"> </w:t>
      </w:r>
      <w:r>
        <w:t>describes transliteration in terms of graphemes but conveniently neglects to define that concept anywhere in his book. The grapholinguistic literature is replete with mutually incompatible, indeed often contradictory, definitions,</w:t>
      </w:r>
      <w:r>
        <w:rPr>
          <w:rStyle w:val="Lbjegyzet-hivatkozs"/>
        </w:rPr>
        <w:footnoteReference w:id="17"/>
      </w:r>
      <w:r>
        <w:t xml:space="preserve"> to the extent that some leading theorists question the usefulness of this concept altogether.</w:t>
      </w:r>
      <w:r>
        <w:rPr>
          <w:rStyle w:val="Lbjegyzet-hivatkozs"/>
        </w:rPr>
        <w:footnoteReference w:id="18"/>
      </w:r>
      <w:r>
        <w:t xml:space="preserve"> In our opinion the concept of the grapheme, if suitably defined, can be productive for grapholinguistics as an abstract object of scientific inquiry, and is certainly relevant for us as the basic unit of transliteration. But before we can proceed to the grapheme itself, we need to situate it in the conceptual framework of grapholinguistics.</w:t>
      </w:r>
    </w:p>
    <w:p>
      <w:pPr>
        <w:pStyle w:val="Cmsor3"/>
      </w:pPr>
      <w:bookmarkStart w:id="46" w:name="_Toc199757536"/>
      <w:bookmarkStart w:id="47" w:name="_Ref199757675"/>
      <w:bookmarkStart w:id="48" w:name="_Ref199836484"/>
      <w:bookmarkStart w:id="49" w:name="_Ref199837510"/>
      <w:bookmarkStart w:id="50" w:name="_Ref201314318"/>
      <w:bookmarkStart w:id="51" w:name="_Toc203467491"/>
      <w:r>
        <w:t>A sketch of grapholinguistic concepts</w:t>
      </w:r>
      <w:bookmarkEnd w:id="46"/>
      <w:bookmarkEnd w:id="47"/>
      <w:bookmarkEnd w:id="48"/>
      <w:bookmarkEnd w:id="49"/>
      <w:bookmarkEnd w:id="50"/>
      <w:bookmarkEnd w:id="51"/>
    </w:p>
    <w:p>
      <w:r>
        <w:t>A language — as an abstract object of scientific study — may be conceptualised as a system comprised of multiple modules,</w:t>
      </w:r>
      <w:r>
        <w:rPr>
          <w:rStyle w:val="Lbjegyzet-hivatkozs"/>
        </w:rPr>
        <w:footnoteReference w:id="19"/>
      </w:r>
      <w:r>
        <w:t xml:space="preserve"> primarily of a grammar and a lexicon. The grammatical module includes phonology (the study of speech sounds as contributing to the distinction of linguistic meaning) and morphology (the study of words and other minimal units which themselves carry meaning), as well as syntax (the functional behaviour of meaning-bearing units) and semantics (meaning and its expression in general). In the study of several such modules, a fruitful distinction may be made between an </w:t>
      </w:r>
      <w:r>
        <w:rPr>
          <w:b/>
          <w:bCs/>
        </w:rPr>
        <w:t>etic</w:t>
      </w:r>
      <w:r>
        <w:t xml:space="preserve"> and </w:t>
      </w:r>
      <w:r>
        <w:rPr>
          <w:b/>
          <w:bCs/>
        </w:rPr>
        <w:t>emic</w:t>
      </w:r>
      <w:r>
        <w:t xml:space="preserve"> approach. The former concerns variable concrete realisations, while the latter pertains to invariant abstractions on the basis of shared function.</w:t>
      </w:r>
      <w:r>
        <w:rPr>
          <w:rStyle w:val="Lbjegyzet-hivatkozs"/>
        </w:rPr>
        <w:footnoteReference w:id="20"/>
      </w:r>
    </w:p>
    <w:p>
      <w:pPr>
        <w:pStyle w:val="Normlbehzs"/>
        <w:rPr>
          <w:color w:val="000000" w:themeColor="text1"/>
        </w:rPr>
      </w:pPr>
      <w:r>
        <w:t xml:space="preserve">We assume that our readers are familiar with the basic concepts of phonology, so we begin by summarising these as an entry point. The concrete speech sounds constituting spoken language come in a practically infinite continuum. These etic sounds are referred to as </w:t>
      </w:r>
      <w:r>
        <w:rPr>
          <w:b/>
          <w:bCs/>
        </w:rPr>
        <w:t>phones</w:t>
      </w:r>
      <w:r>
        <w:t xml:space="preserve">, and the study of their production (articulation) and description (physical characteristics) is called </w:t>
      </w:r>
      <w:r>
        <w:rPr>
          <w:b/>
          <w:bCs/>
        </w:rPr>
        <w:t>phonetics</w:t>
      </w:r>
      <w:r>
        <w:t>. According to widespread convention, we use square brackets to represent phones in written discussion, e.g. [ɐ].</w:t>
      </w:r>
      <w:r>
        <w:rPr>
          <w:rStyle w:val="Lbjegyzet-hivatkozs"/>
        </w:rPr>
        <w:footnoteReference w:id="21"/>
      </w:r>
      <w:r>
        <w:t xml:space="preserve"> The phones of any language can be sorted into a relatively small number of abstract entities on the basis of their function, namely their role in distinguishing semantic meaning. These emic sound classes are termed </w:t>
      </w:r>
      <w:r>
        <w:rPr>
          <w:b/>
          <w:bCs/>
        </w:rPr>
        <w:t>phonemes</w:t>
      </w:r>
      <w:r>
        <w:t xml:space="preserve">, and the field of their study is called </w:t>
      </w:r>
      <w:r>
        <w:rPr>
          <w:b/>
          <w:bCs/>
        </w:rPr>
        <w:t>phonemics</w:t>
      </w:r>
      <w:r>
        <w:t>.</w:t>
      </w:r>
      <w:r>
        <w:rPr>
          <w:rStyle w:val="Lbjegyzet-hivatkozs"/>
        </w:rPr>
        <w:footnoteReference w:id="22"/>
      </w:r>
      <w:r>
        <w:t xml:space="preserve"> To represent phonemes in written discussion, we enclose them in slashes, e.g. /a/.</w:t>
      </w:r>
      <w:r>
        <w:rPr>
          <w:rStyle w:val="Lbjegyzet-hivatkozs"/>
        </w:rPr>
        <w:footnoteReference w:id="23"/>
      </w:r>
      <w:r>
        <w:t xml:space="preserve"> The different phones which may manifest a given phoneme are known as </w:t>
      </w:r>
      <w:r>
        <w:rPr>
          <w:b/>
          <w:bCs/>
        </w:rPr>
        <w:t>allophones</w:t>
      </w:r>
      <w:r>
        <w:rPr>
          <w:color w:val="000000" w:themeColor="text1"/>
        </w:rPr>
        <w:t xml:space="preserve">. </w:t>
      </w:r>
      <w:r>
        <w:t>Thus, the sound corresponding to the letter |o| in the English word “go” may be realised as the phone [</w:t>
      </w:r>
      <w:proofErr w:type="spellStart"/>
      <w:r>
        <w:t>əʊ</w:t>
      </w:r>
      <w:proofErr w:type="spellEnd"/>
      <w:r>
        <w:t>] by a Brit, as [</w:t>
      </w:r>
      <w:proofErr w:type="spellStart"/>
      <w:r>
        <w:t>oʊ</w:t>
      </w:r>
      <w:proofErr w:type="spellEnd"/>
      <w:r>
        <w:t>] by an American, and as [ɔ</w:t>
      </w:r>
      <w:r>
        <w:rPr>
          <w:rFonts w:hint="cs"/>
        </w:rPr>
        <w:t>ː</w:t>
      </w:r>
      <w:r>
        <w:t xml:space="preserve">] by a Scot or an Indian, and in actual speech each instance of these semi-abstract phones will have slightly different actual physical characteristics. All of these sounds are allophones of the same phoneme, as they distinguish meaning in the same way, for example in making “go” a different word than “gay” or “goo”. </w:t>
      </w:r>
      <w:r>
        <w:rPr>
          <w:b/>
          <w:bCs/>
        </w:rPr>
        <w:t>Homophony</w:t>
      </w:r>
      <w:r>
        <w:t xml:space="preserve"> is the situation where two linguistic units (e.g. words) are identical with regard to phonemes and/or phones, yet have different meanings. For example, </w:t>
      </w:r>
      <w:r>
        <w:lastRenderedPageBreak/>
        <w:t xml:space="preserve">the English words “horde” and “hoard” are homophonous. </w:t>
      </w:r>
      <w:r>
        <w:rPr>
          <w:b/>
          <w:bCs/>
        </w:rPr>
        <w:t>Phonotactics</w:t>
      </w:r>
      <w:r>
        <w:t xml:space="preserve"> is (the study of) the rules governing how phonemes may combine into sequences in a particular language.</w:t>
      </w:r>
    </w:p>
    <w:p>
      <w:pPr>
        <w:pStyle w:val="Normlbehzs"/>
      </w:pPr>
      <w:r>
        <w:t xml:space="preserve">In grapholinguistics, the etic approach — known as </w:t>
      </w:r>
      <w:r>
        <w:rPr>
          <w:b/>
          <w:bCs/>
        </w:rPr>
        <w:t>graphetics</w:t>
      </w:r>
      <w:r>
        <w:t xml:space="preserve"> — is concerned with </w:t>
      </w:r>
      <w:r>
        <w:rPr>
          <w:b/>
          <w:bCs/>
        </w:rPr>
        <w:t>graphs</w:t>
      </w:r>
      <w:r>
        <w:t>, which are infinitely variable concrete graphic signs that can be used for the representation of linguistic information. In written discussion, graphs are enclosed in vertical bars, e.g. |</w:t>
      </w:r>
      <w:r>
        <w:rPr>
          <w:rFonts w:ascii="Old English Text MT" w:hAnsi="Old English Text MT"/>
        </w:rPr>
        <w:t>a</w:t>
      </w:r>
      <w:r>
        <w:t>|.</w:t>
      </w:r>
      <w:r>
        <w:rPr>
          <w:rStyle w:val="Lbjegyzet-hivatkozs"/>
        </w:rPr>
        <w:footnoteReference w:id="24"/>
      </w:r>
      <w:r>
        <w:t xml:space="preserve"> In the emic aspect, the field of </w:t>
      </w:r>
      <w:r>
        <w:rPr>
          <w:b/>
          <w:bCs/>
        </w:rPr>
        <w:t>graphematics</w:t>
      </w:r>
      <w:r>
        <w:rPr>
          <w:rStyle w:val="Lbjegyzet-hivatkozs"/>
        </w:rPr>
        <w:footnoteReference w:id="25"/>
      </w:r>
      <w:r>
        <w:t xml:space="preserve"> studies </w:t>
      </w:r>
      <w:r>
        <w:rPr>
          <w:b/>
          <w:bCs/>
        </w:rPr>
        <w:t>graphemes</w:t>
      </w:r>
      <w:r>
        <w:t>, a limited number of discrete abstract entities systematised on the basis of their role, namely the nature of the linguistic information signified by them. In discussion, we enclose graphemes in angle brackets, e.g. &lt;a&gt;.</w:t>
      </w:r>
      <w:r>
        <w:rPr>
          <w:rStyle w:val="Lbjegyzet-hivatkozs"/>
        </w:rPr>
        <w:footnoteReference w:id="26"/>
      </w:r>
      <w:r>
        <w:t xml:space="preserve"> Various graphic signs which signify the same linguistic information are known as </w:t>
      </w:r>
      <w:r>
        <w:rPr>
          <w:b/>
          <w:bCs/>
        </w:rPr>
        <w:t>allographs</w:t>
      </w:r>
      <w:r>
        <w:t>. Thus, in the Roman writing system, the graphs |a|, |</w:t>
      </w:r>
      <w:r>
        <w:rPr>
          <w:i/>
          <w:iCs/>
        </w:rPr>
        <w:t>a</w:t>
      </w:r>
      <w:r>
        <w:t>| or |</w:t>
      </w:r>
      <w:r>
        <w:rPr>
          <w:rFonts w:ascii="Old English Text MT" w:hAnsi="Old English Text MT"/>
        </w:rPr>
        <w:t>a</w:t>
      </w:r>
      <w:r>
        <w:t xml:space="preserve">| are allographs of the grapheme &lt;a&gt;, since they all are conventionally associated with the same linguistic information. </w:t>
      </w:r>
      <w:proofErr w:type="spellStart"/>
      <w:r>
        <w:rPr>
          <w:b/>
          <w:bCs/>
        </w:rPr>
        <w:t>Homography</w:t>
      </w:r>
      <w:proofErr w:type="spellEnd"/>
      <w:r>
        <w:t xml:space="preserve"> is when two graphic entities are visually identical, but have different significations. On the level of words, for instance, English ‘read’ (present tense) and ‘read’ (past tense) are homographs, as they consist of the same graphemes, but have different meanings. More important to us is </w:t>
      </w:r>
      <w:proofErr w:type="spellStart"/>
      <w:r>
        <w:t>homography</w:t>
      </w:r>
      <w:proofErr w:type="spellEnd"/>
      <w:r>
        <w:t xml:space="preserve"> on the level of graphs — as in Roman |l| (lowercase L) and |I| (uppercase </w:t>
      </w:r>
      <w:proofErr w:type="spellStart"/>
      <w:r>
        <w:t>i</w:t>
      </w:r>
      <w:proofErr w:type="spellEnd"/>
      <w:r>
        <w:t>) or |O| (the letter O) and |0| (the digit zero) — which have a very similar or fully identical graphic manifestation, but carry different linguistic information, and are thus different graphemes.</w:t>
      </w:r>
      <w:r>
        <w:rPr>
          <w:rStyle w:val="Lbjegyzet-hivatkozs"/>
        </w:rPr>
        <w:footnoteReference w:id="27"/>
      </w:r>
      <w:r>
        <w:t xml:space="preserve"> </w:t>
      </w:r>
      <w:proofErr w:type="spellStart"/>
      <w:r>
        <w:rPr>
          <w:b/>
          <w:bCs/>
        </w:rPr>
        <w:t>Graphotactics</w:t>
      </w:r>
      <w:proofErr w:type="spellEnd"/>
      <w:r>
        <w:t xml:space="preserve"> is (the study of) the rules governing how graphemes may combine into sequences</w:t>
      </w:r>
      <w:r>
        <w:rPr>
          <w:rStyle w:val="Lbjegyzet-hivatkozs"/>
        </w:rPr>
        <w:footnoteReference w:id="28"/>
      </w:r>
      <w:r>
        <w:t xml:space="preserve"> in a particular language.</w:t>
      </w:r>
    </w:p>
    <w:p>
      <w:pPr>
        <w:pStyle w:val="Normlbehzs"/>
      </w:pPr>
      <w:r>
        <w:t>Continuing the above modular model, a writing system’s two principal constituents are the graphematic and the graphetic module. Many, but not all, writing systems include in addition an optional orthographic module, which is essentially a set of norms restricting how graphemes can correspond to linguistic units.</w:t>
      </w:r>
      <w:r>
        <w:rPr>
          <w:rStyle w:val="Lbjegyzet-hivatkozs"/>
        </w:rPr>
        <w:footnoteReference w:id="29"/>
      </w:r>
      <w:r>
        <w:t xml:space="preserve"> The graphematic module links the writing system to a module of the language system corresponding to the writing system’s dominant level of representational mapping, i.e. in the case of phonographic writing systems, to the phonological module. The graphetic module, conversely, is a component of the writing system that is independent of the language system.</w:t>
      </w:r>
    </w:p>
    <w:p>
      <w:pPr>
        <w:pStyle w:val="Normlbehzs"/>
      </w:pPr>
      <w:r>
        <w:t>Thus, the Sanskrit phoneme /a/ — which may be phonologically instantiated by several allophones such as [ɐ], [ɔ] or [ə] — is the linguistic information signified by the grapheme &lt;a&gt;. In the writing system that associates modern Devanagari with Sanskrit, this grapheme can be instantiated by several allographs such as |</w:t>
      </w:r>
      <w:r>
        <w:rPr>
          <w:rStyle w:val="ForeignDevanagariScript"/>
          <w:cs/>
        </w:rPr>
        <w:t>अ</w:t>
      </w:r>
      <w:r>
        <w:t>| or |</w:t>
      </w:r>
      <w:r>
        <w:rPr>
          <w:rStyle w:val="ForeignDevanagariAlt"/>
          <w:cs/>
        </w:rPr>
        <w:t>अ</w:t>
      </w:r>
      <w:r>
        <w:t>|. In the DHARMA transliteration scheme, which is itself a writing system for Indic languages, the same grapheme can be instantiated by allographs such as |a|, |</w:t>
      </w:r>
      <w:r>
        <w:rPr>
          <w:i/>
          <w:iCs/>
        </w:rPr>
        <w:t>a</w:t>
      </w:r>
      <w:r>
        <w:t>| or |</w:t>
      </w:r>
      <w:r>
        <w:rPr>
          <w:rFonts w:ascii="Old English Text MT" w:hAnsi="Old English Text MT"/>
        </w:rPr>
        <w:t>a</w:t>
      </w:r>
      <w:r>
        <w:t xml:space="preserve">|. </w:t>
      </w:r>
    </w:p>
    <w:p>
      <w:pPr>
        <w:pStyle w:val="Cmsor3"/>
      </w:pPr>
      <w:bookmarkStart w:id="52" w:name="_Toc199757537"/>
      <w:bookmarkStart w:id="53" w:name="_Ref199836416"/>
      <w:bookmarkStart w:id="54" w:name="_Hlk197440259"/>
      <w:bookmarkStart w:id="55" w:name="_Toc203467492"/>
      <w:r>
        <w:t>Refining the concept of the grapheme</w:t>
      </w:r>
      <w:bookmarkEnd w:id="52"/>
      <w:bookmarkEnd w:id="53"/>
      <w:bookmarkEnd w:id="55"/>
    </w:p>
    <w:p>
      <w:r>
        <w:rPr>
          <w:lang w:bidi="sa-IN"/>
        </w:rPr>
        <w:t xml:space="preserve">The above sketch is sufficient for an ideal alphabetic writing system. However, </w:t>
      </w:r>
      <w:r>
        <w:t xml:space="preserve">in actual writing systems, one-on-one correspondence between graphic signs and phonemes is rare, and — especially in non-alphabetic system — the visual segmentation of graphic signs and the functional segmentation of graphemes do not necessarily overlap. In this section, we present a definition of the grapheme that can be productively applied in the context of the Romanisation of Indic script. Our approach has much in common with that advocated by </w:t>
      </w:r>
      <w:proofErr w:type="spellStart"/>
      <w:r>
        <w:t>Meletis</w:t>
      </w:r>
      <w:proofErr w:type="spellEnd"/>
      <w:r>
        <w:t xml:space="preserve"> </w:t>
      </w:r>
      <w:r>
        <w:fldChar w:fldCharType="begin"/>
      </w:r>
      <w:r>
        <w:instrText xml:space="preserve"> ADDIN ZOTERO_ITEM CSL_CITATION {"citationID":"cq0W42Ti","properties":{"formattedCitation":"(e.g. 2019)","plainCitation":"(e.g. 2019)","noteIndex":0},"citationItems":[{"id":25400,"uris":["http://zotero.org/groups/1633743/items/SI8VKQ4J"],"itemData":{"id":25400,"type":"article-journal","abstract":"The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flatly disagree with others.</w:t>
      </w:r>
      <w:bookmarkStart w:id="56" w:name="_Ref198645199"/>
      <w:r>
        <w:rPr>
          <w:rStyle w:val="Lbjegyzet-hivatkozs"/>
        </w:rPr>
        <w:footnoteReference w:id="30"/>
      </w:r>
      <w:bookmarkEnd w:id="56"/>
      <w:r>
        <w:t xml:space="preserve"> Discussion of where, how and why we agree or disagree with him and other </w:t>
      </w:r>
      <w:proofErr w:type="spellStart"/>
      <w:r>
        <w:t>grapholinguists</w:t>
      </w:r>
      <w:proofErr w:type="spellEnd"/>
      <w:r>
        <w:t xml:space="preserve"> </w:t>
      </w:r>
      <w:r>
        <w:lastRenderedPageBreak/>
        <w:t>will be kept to a minimum here in order to be able to proceed as quickly as possible to our actual subject matter.</w:t>
      </w:r>
    </w:p>
    <w:p>
      <w:pPr>
        <w:pStyle w:val="Normlbehzs"/>
      </w:pPr>
      <w:r>
        <w:t xml:space="preserve">For our purposes, a </w:t>
      </w:r>
      <w:r>
        <w:rPr>
          <w:b/>
          <w:bCs/>
        </w:rPr>
        <w:t>grapheme</w:t>
      </w:r>
      <w:r>
        <w:t xml:space="preserve"> is a minimal functional unit of a writing system,</w:t>
      </w:r>
      <w:r>
        <w:rPr>
          <w:rStyle w:val="Lbjegyzet-hivatkozs"/>
        </w:rPr>
        <w:footnoteReference w:id="31"/>
      </w:r>
      <w:r>
        <w:t xml:space="preserve"> meaning that a grapheme cannot be subdivided into smaller units which themselves satisfy the definition of a grapheme. The grapheme may be conceptualised as a dyadic sign</w:t>
      </w:r>
      <w:r>
        <w:rPr>
          <w:rStyle w:val="Lbjegyzet-hivatkozs"/>
        </w:rPr>
        <w:footnoteReference w:id="32"/>
      </w:r>
      <w:r>
        <w:t xml:space="preserve"> comprised of a linguistic aspect as its signified and a graphic aspect as its signifier.</w:t>
      </w:r>
      <w:r>
        <w:rPr>
          <w:rStyle w:val="Lbjegyzet-hivatkozs"/>
        </w:rPr>
        <w:footnoteReference w:id="33"/>
      </w:r>
      <w:r>
        <w:t xml:space="preserve"> The linguistic aspect is comprised of abstract information that theoretically pertains to the presence of a linguistic unit on the writing system’s dominant level of representational mapping. The graphic aspect is comprised of </w:t>
      </w:r>
      <w:r>
        <w:rPr>
          <w:lang w:bidi="sa-IN"/>
        </w:rPr>
        <w:t xml:space="preserve">any graphic feature that unconditionally signifies a certain item of linguistic information by the conventions of the writing system in question. </w:t>
      </w:r>
      <w:r>
        <w:t>In the following subsections, we elaborate the terms of this definition and discuss its implications.</w:t>
      </w:r>
    </w:p>
    <w:p>
      <w:pPr>
        <w:pStyle w:val="Cmsor4"/>
      </w:pPr>
      <w:bookmarkStart w:id="57" w:name="_Ref201332552"/>
      <w:bookmarkStart w:id="58" w:name="_Toc203467493"/>
      <w:r>
        <w:t>The linguistic aspect of the grapheme</w:t>
      </w:r>
      <w:bookmarkEnd w:id="57"/>
      <w:bookmarkEnd w:id="58"/>
    </w:p>
    <w:p>
      <w:r>
        <w:t>Many features of writing can have a graphematic function, i.e. signify some sort of linguistic (or arguably linguistic) information. In order to limit the inventory of graphemes to a manageable set, we restrict the scope of the term ‘grapheme’ to sign relations whose linguistic aspect pertains to the presence of linguistic units according to the writing system’s dominant level of representational mapping.</w:t>
      </w:r>
      <w:r>
        <w:rPr>
          <w:rStyle w:val="Lbjegyzet-hivatkozs"/>
        </w:rPr>
        <w:footnoteReference w:id="34"/>
      </w:r>
      <w:r>
        <w:t xml:space="preserve"> Thus, the graphemes of a phonographic writing system are limited to those that signify information pertaining to the presence of speech sounds. In addition to these primary or default graphemes, we of course recognise the existence of other graphematic features, which may be graphically smaller than graphemes (e.g. diacritical marks), coterminous with graphemes (e.g. bold styling), or larger than graphemes (e.g. word underlining, paragraph indentation), and the linguistic information they convey may be at any level from phonological features (e.g. vowel length, locus of articulation, stress accent) to word level (e.g. emphasis) and beyond (e.g. paragraph structure).</w:t>
      </w:r>
      <w:r>
        <w:rPr>
          <w:rStyle w:val="Lbjegyzet-hivatkozs"/>
        </w:rPr>
        <w:footnoteReference w:id="35"/>
      </w:r>
      <w:r>
        <w:t xml:space="preserve"> These other graphematic units can be relegated to a separate stage of analysis,</w:t>
      </w:r>
      <w:bookmarkStart w:id="59" w:name="_Ref198908542"/>
      <w:r>
        <w:rPr>
          <w:rStyle w:val="Lbjegyzet-hivatkozs"/>
        </w:rPr>
        <w:footnoteReference w:id="36"/>
      </w:r>
      <w:bookmarkEnd w:id="59"/>
      <w:r>
        <w:t xml:space="preserve"> and are generally not relevant to our topic.</w:t>
      </w:r>
      <w:r>
        <w:rPr>
          <w:rStyle w:val="Lbjegyzet-hivatkozs"/>
        </w:rPr>
        <w:footnoteReference w:id="37"/>
      </w:r>
    </w:p>
    <w:p>
      <w:pPr>
        <w:pStyle w:val="Normlbehzs"/>
      </w:pPr>
      <w:r>
        <w:t>We must, however, emphasise that what a grapheme signifies is not the actual linguistic unit — such as a phoneme — but rather some prototypical idea of a linguistic unit. In a writing system whose dominant level of representational mapping is that of phonology, the graphemes contribute information pertaining to the presence of speech sounds, but this information may often be under-specific (referring to a set of phonemes which typically share some phonological features) or over-specific (referring to a particular allophone). Moreover, the reconstruction of actual speech from writing is a complex process requiring input from other graphematic units and from context, as well as reciprocal interaction with higher levels of language processing (such as morphology and lexicon). Therefore, the study of grapheme-phoneme correspondence is a subfield separate from the study of graphemes themselves.</w:t>
      </w:r>
      <w:r>
        <w:rPr>
          <w:rStyle w:val="Lbjegyzet-hivatkozs"/>
        </w:rPr>
        <w:footnoteReference w:id="38"/>
      </w:r>
      <w:r>
        <w:t xml:space="preserve"> Depending on this complex process, the phoneme theoretically represented by any individual grapheme may be realised in speech as a very different phoneme, or not realised at all. When for the sake of brevity we speak of the graphemes of phonographic writing systems as signifying phonemes, we always mean that they signify abstract </w:t>
      </w:r>
      <w:r>
        <w:lastRenderedPageBreak/>
        <w:t>prototypical phonemes, which often do not correspond with any consistency to the phonemes of the language being represented.</w:t>
      </w:r>
      <w:bookmarkStart w:id="60" w:name="_Ref198645319"/>
      <w:r>
        <w:rPr>
          <w:rStyle w:val="Lbjegyzet-hivatkozs"/>
        </w:rPr>
        <w:footnoteReference w:id="39"/>
      </w:r>
      <w:bookmarkEnd w:id="60"/>
    </w:p>
    <w:p>
      <w:pPr>
        <w:pStyle w:val="Cmsor4"/>
      </w:pPr>
      <w:bookmarkStart w:id="61" w:name="_Ref199774168"/>
      <w:bookmarkStart w:id="62" w:name="_Hlk197676370"/>
      <w:bookmarkStart w:id="63" w:name="_Toc203467494"/>
      <w:r>
        <w:t>The graphic aspect of the grapheme</w:t>
      </w:r>
      <w:bookmarkEnd w:id="61"/>
      <w:bookmarkEnd w:id="63"/>
    </w:p>
    <w:p>
      <w:r>
        <w:t xml:space="preserve">Our definition does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40"/>
      </w:r>
      <w:r>
        <w:t xml:space="preserve"> Thus, the components of a complex Indic </w:t>
      </w:r>
      <w:r>
        <w:rPr>
          <w:rStyle w:val="Foreign"/>
        </w:rPr>
        <w:t>akṣara</w:t>
      </w:r>
      <w:r>
        <w:t xml:space="preserve">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kern w:val="0"/>
          <w:szCs w:val="24"/>
        </w:rPr>
        <w:t>(</w:t>
      </w:r>
      <w:proofErr w:type="spellStart"/>
      <w:r>
        <w:rPr>
          <w:rFonts w:cs="Gentium"/>
          <w:kern w:val="0"/>
          <w:szCs w:val="24"/>
        </w:rPr>
        <w:t>Meletis</w:t>
      </w:r>
      <w:proofErr w:type="spellEnd"/>
      <w:r>
        <w:rPr>
          <w:rFonts w:cs="Gentium"/>
          <w:kern w:val="0"/>
          <w:szCs w:val="24"/>
        </w:rPr>
        <w:t xml:space="preserve"> and </w:t>
      </w:r>
      <w:proofErr w:type="spellStart"/>
      <w:r>
        <w:rPr>
          <w:rFonts w:cs="Gentium"/>
          <w:kern w:val="0"/>
          <w:szCs w:val="24"/>
        </w:rPr>
        <w:t>Dürscheid</w:t>
      </w:r>
      <w:proofErr w:type="spellEnd"/>
      <w:r>
        <w:rPr>
          <w:rFonts w:cs="Gentium"/>
          <w:kern w:val="0"/>
          <w:szCs w:val="24"/>
        </w:rPr>
        <w:t xml:space="preserve"> 2022, 130)</w:t>
      </w:r>
      <w:r>
        <w:fldChar w:fldCharType="end"/>
      </w:r>
      <w:r>
        <w:t>. The fact that some of these components cannot occur on their own — i.e. that they are graphetically dependent on the primary forms and usually occupy no separate segmental space — has no bearing on their grapheme status.</w:t>
      </w:r>
      <w:bookmarkStart w:id="64" w:name="_Ref198646201"/>
      <w:r>
        <w:rPr>
          <w:rStyle w:val="Lbjegyzet-hivatkozs"/>
        </w:rPr>
        <w:footnoteReference w:id="41"/>
      </w:r>
      <w:bookmarkEnd w:id="64"/>
      <w:r>
        <w:t xml:space="preserve"> Graphemes are functional units of writing which do not necessarily coincide with the segmental and autonomous formal units of a writing system. We shall refer to the latter as characters, to be discussed in §</w:t>
      </w:r>
      <w:r>
        <w:fldChar w:fldCharType="begin"/>
      </w:r>
      <w:r>
        <w:instrText xml:space="preserve"> REF _Ref199770899 \r \h </w:instrText>
      </w:r>
      <w:r>
        <w:fldChar w:fldCharType="separate"/>
      </w:r>
      <w:r>
        <w:t>2.4.1</w:t>
      </w:r>
      <w:r>
        <w:fldChar w:fldCharType="end"/>
      </w:r>
      <w:r>
        <w:t>.</w:t>
      </w:r>
    </w:p>
    <w:p>
      <w:pPr>
        <w:pStyle w:val="Normlbehzs"/>
        <w:rPr>
          <w:b/>
          <w:bCs/>
        </w:rPr>
      </w:pPr>
      <w:r>
        <w:t>Additionally, we do not limit the graphic aspect of a grapheme to an overt, visually isolable unit of script,</w:t>
      </w:r>
      <w:r>
        <w:rPr>
          <w:rStyle w:val="Lbjegyzet-hivatkozs"/>
        </w:rPr>
        <w:footnoteReference w:id="42"/>
      </w:r>
      <w:r>
        <w:t xml:space="preserve"> but extend it to include </w:t>
      </w:r>
      <w:r>
        <w:rPr>
          <w:lang w:bidi="sa-IN"/>
        </w:rPr>
        <w:t xml:space="preserve">any graphic feature that unconditionally signifies a certain item of linguistic information (of the abstract kind discussed above), provided that it does so solely by the conventions of the writing system in question, i.e. without </w:t>
      </w:r>
      <w:r>
        <w:t xml:space="preserve">requiring interaction with other modules of the language system, such as the lexicon. Many Indic writing systems use graphic signs — such as Devanagari </w:t>
      </w:r>
      <w:r>
        <w:rPr>
          <w:lang w:bidi="sa-IN"/>
        </w:rPr>
        <w:t>|</w:t>
      </w:r>
      <w:r>
        <w:rPr>
          <w:rStyle w:val="ForeignDevanagariScript"/>
          <w:rFonts w:hint="eastAsia"/>
          <w:cs/>
        </w:rPr>
        <w:t>क्ष</w:t>
      </w:r>
      <w:r>
        <w:t>| &lt;</w:t>
      </w:r>
      <w:proofErr w:type="spellStart"/>
      <w:r>
        <w:t>kṣa</w:t>
      </w:r>
      <w:proofErr w:type="spellEnd"/>
      <w:r>
        <w:t>&gt; — that represent a sequence of graphemes in such a way that no isolable graphic components correspond to its constituent graphemes. We advance</w:t>
      </w:r>
      <w:bookmarkStart w:id="65" w:name="_Ref198651090"/>
      <w:r>
        <w:rPr>
          <w:rStyle w:val="Lbjegyzet-hivatkozs"/>
        </w:rPr>
        <w:footnoteReference w:id="43"/>
      </w:r>
      <w:bookmarkEnd w:id="65"/>
      <w:r>
        <w:t xml:space="preserve"> that the relevant graphemes are individually present in spite of their lack of graphic distinctness, i.e. that we are not dealing with a single syllabic grapheme. Our rationale is that, unlike syllabic writing systems, aksharic systems refer to (abstract) phonemes at their dominant level of representational mapping, and by default use complex signs comprised of isolable components. Signs which holistically correspond to a phoneme sequence are exceptions to the rule, and are moreover palaeographically derived from earlier signs where the components can in fact be isolated.</w:t>
      </w:r>
    </w:p>
    <w:p>
      <w:pPr>
        <w:pStyle w:val="Normlbehzs"/>
      </w:pPr>
      <w:r>
        <w:t xml:space="preserve">The above discussion anticipates a further problematic detail: what is the status of the inherent vowel (typically, /a/) of Indic </w:t>
      </w:r>
      <w:r>
        <w:rPr>
          <w:rStyle w:val="Foreign"/>
        </w:rPr>
        <w:t>akṣaras</w:t>
      </w:r>
      <w:r>
        <w:t xml:space="preserve">? From the way we have phrased the requirement for the linguistic and graphic aspects of a grapheme, it follows that the inherent vowel is also a bona fide grapheme, since its </w:t>
      </w:r>
      <w:r>
        <w:rPr>
          <w:lang w:bidi="sa-IN"/>
        </w:rPr>
        <w:t xml:space="preserve">presence is unequivocally signified by a graphic feature: an integral consonant-based </w:t>
      </w:r>
      <w:r>
        <w:rPr>
          <w:rStyle w:val="Foreign"/>
        </w:rPr>
        <w:t>akṣara</w:t>
      </w:r>
      <w:r>
        <w:t xml:space="preserve"> without any additional components that would negate that vowel or replace it with a different one.</w:t>
      </w:r>
      <w:r>
        <w:rPr>
          <w:rStyle w:val="Lbjegyzet-hivatkozs"/>
        </w:rPr>
        <w:footnoteReference w:id="44"/>
      </w:r>
      <w:r>
        <w:t xml:space="preserve"> For the purpose of analysis, we consider it best to recognise the inherent vowel as a grapheme, notwithstanding the fact that the covert </w:t>
      </w:r>
      <w:r>
        <w:lastRenderedPageBreak/>
        <w:t xml:space="preserve">graphic manifestation of the inherent vowel is not palaeographically derived from an earlier overt graphic sign, and that the shape of an </w:t>
      </w:r>
      <w:r>
        <w:rPr>
          <w:rStyle w:val="Foreign"/>
        </w:rPr>
        <w:t>akṣara</w:t>
      </w:r>
      <w:r>
        <w:t xml:space="preserve"> consisting of a consonant and its inherent vowel is (as a rule) identical to the shape of that consonant graph when combined with a different vowel.</w:t>
      </w:r>
      <w:r>
        <w:rPr>
          <w:rStyle w:val="Lbjegyzet-hivatkozs"/>
        </w:rPr>
        <w:footnoteReference w:id="45"/>
      </w:r>
    </w:p>
    <w:p>
      <w:pPr>
        <w:pStyle w:val="Normlbehzs"/>
      </w:pPr>
      <w:r>
        <w:t xml:space="preserve">In summary, Devanagari </w:t>
      </w:r>
      <w:r>
        <w:rPr>
          <w:lang w:bidi="sa-IN"/>
        </w:rPr>
        <w:t>|</w:t>
      </w:r>
      <w:r>
        <w:rPr>
          <w:rStyle w:val="ForeignDevanagariScript"/>
          <w:rFonts w:hint="eastAsia"/>
          <w:cs/>
        </w:rPr>
        <w:t>क्ष</w:t>
      </w:r>
      <w:r>
        <w:t>| &lt;</w:t>
      </w:r>
      <w:proofErr w:type="spellStart"/>
      <w:r>
        <w:t>kṣa</w:t>
      </w:r>
      <w:proofErr w:type="spellEnd"/>
      <w:r>
        <w:t>&gt; corresponds in our view to not one, not two, but three graphemes, &lt;k&gt;, &lt;ṣ&gt; and &lt;a&gt;. This conclusion may be somewhat surprising, but it is most expedient for the analysis of transliteration, and we feel that it may also be relevant to graphematics in general.</w:t>
      </w:r>
    </w:p>
    <w:p>
      <w:pPr>
        <w:pStyle w:val="Cmsor2"/>
        <w:rPr>
          <w:lang w:bidi="sa-IN"/>
        </w:rPr>
      </w:pPr>
      <w:r>
        <w:rPr>
          <w:lang w:bidi="sa-IN"/>
        </w:rPr>
        <w:t>Graphic structures and their elements</w:t>
      </w:r>
    </w:p>
    <w:p>
      <w:r>
        <w:rPr>
          <w:lang w:bidi="sa-IN"/>
        </w:rPr>
        <w:t xml:space="preserve">Having arrived at a concept of the grapheme that appears to be feasible in general and practicable for our purposes, we now need to investigate the status of salient graphic entities which are not graphemes by our definition. We begin by introducing the concept of the character for the graphetically autonomous units of writing, and then work upward and downward from that level. The terms and definitions we advance here may or may not be </w:t>
      </w:r>
      <w:r>
        <w:t>relevant to graphematics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pPr>
        <w:pStyle w:val="Cmsor3"/>
        <w:rPr>
          <w:lang w:bidi="sa-IN"/>
        </w:rPr>
      </w:pPr>
      <w:bookmarkStart w:id="66" w:name="_Toc199757538"/>
      <w:bookmarkStart w:id="67" w:name="_Ref199758726"/>
      <w:bookmarkStart w:id="68" w:name="_Ref199770899"/>
      <w:bookmarkStart w:id="69" w:name="_Ref199836496"/>
      <w:bookmarkStart w:id="70" w:name="_Ref199836546"/>
      <w:bookmarkStart w:id="71" w:name="_Ref201310961"/>
      <w:bookmarkStart w:id="72" w:name="_Ref201313503"/>
      <w:bookmarkStart w:id="73" w:name="_Ref201313506"/>
      <w:bookmarkStart w:id="74" w:name="_Ref201587721"/>
      <w:bookmarkStart w:id="75" w:name="_Toc203467495"/>
      <w:r>
        <w:rPr>
          <w:lang w:bidi="sa-IN"/>
        </w:rPr>
        <w:t>Characters and glyphs</w:t>
      </w:r>
      <w:bookmarkEnd w:id="66"/>
      <w:bookmarkEnd w:id="67"/>
      <w:bookmarkEnd w:id="68"/>
      <w:bookmarkEnd w:id="69"/>
      <w:bookmarkEnd w:id="70"/>
      <w:bookmarkEnd w:id="71"/>
      <w:bookmarkEnd w:id="72"/>
      <w:bookmarkEnd w:id="73"/>
      <w:bookmarkEnd w:id="74"/>
      <w:bookmarkEnd w:id="75"/>
    </w:p>
    <w:p>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a writing system. Characters are graphematic (i.e. emic) units delineated on the basis of graphetic </w:t>
      </w:r>
      <w:proofErr w:type="spellStart"/>
      <w:r>
        <w:t>segmentality</w:t>
      </w:r>
      <w:proofErr w:type="spellEnd"/>
      <w:r>
        <w:t xml:space="preserve">. </w:t>
      </w:r>
    </w:p>
    <w:p>
      <w:pPr>
        <w:pStyle w:val="Normlbehzs"/>
      </w:pPr>
      <w:r>
        <w:t>The term ‘character’ is widely used in a vague non-technical sense, and is rarely defined in a scholarly manner.</w:t>
      </w:r>
      <w:r>
        <w:rPr>
          <w:rStyle w:val="Lbjegyzet-hivatkozs"/>
        </w:rPr>
        <w:footnoteReference w:id="46"/>
      </w:r>
      <w:r>
        <w:t xml:space="preserve"> Importantly, ‘character’ as defined in information technology, specifically in the Unicode standard,</w:t>
      </w:r>
      <w:bookmarkStart w:id="76" w:name="_Ref199852369"/>
      <w:r>
        <w:rPr>
          <w:rStyle w:val="Lbjegyzet-hivatkozs"/>
        </w:rPr>
        <w:footnoteReference w:id="47"/>
      </w:r>
      <w:bookmarkEnd w:id="76"/>
      <w:r>
        <w:t xml:space="preserve"> is </w:t>
      </w:r>
      <w:r>
        <w:rPr>
          <w:i/>
          <w:iCs/>
        </w:rPr>
        <w:t>not</w:t>
      </w:r>
      <w:r>
        <w:t xml:space="preserve"> what we define as a character. The grapholinguistic literature rarely uses this term,</w:t>
      </w:r>
      <w:r>
        <w:rPr>
          <w:rStyle w:val="Lbjegyzet-hivatkozs"/>
        </w:rPr>
        <w:footnoteReference w:id="48"/>
      </w:r>
      <w:r>
        <w:t xml:space="preserve"> and tends to deal with the character — as defined by us — under the blanket term ‘segment’. In alphabetic writing </w:t>
      </w:r>
      <w:r>
        <w:lastRenderedPageBreak/>
        <w:t>systems, characters (as a rule) coincide with graphemes,</w:t>
      </w:r>
      <w:bookmarkStart w:id="77" w:name="_Ref199837795"/>
      <w:r>
        <w:rPr>
          <w:rStyle w:val="Lbjegyzet-hivatkozs"/>
        </w:rPr>
        <w:footnoteReference w:id="49"/>
      </w:r>
      <w:bookmarkEnd w:id="77"/>
      <w:r>
        <w:t xml:space="preserve"> but this is not necessarily so in other types of writing systems.</w:t>
      </w:r>
      <w:r>
        <w:rPr>
          <w:rStyle w:val="Lbjegyzet-hivatkozs"/>
        </w:rPr>
        <w:footnoteReference w:id="50"/>
      </w:r>
    </w:p>
    <w:p>
      <w:pPr>
        <w:pStyle w:val="Normlbehzs"/>
      </w:pPr>
      <w:r>
        <w:t xml:space="preserve">For the etic counterparts of characters — their actual graphic manifestations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is irrelevant, we use the umbrella term </w:t>
      </w:r>
      <w:r>
        <w:rPr>
          <w:b/>
          <w:bCs/>
        </w:rPr>
        <w:t>graphic sign</w:t>
      </w:r>
      <w:r>
        <w:t>.</w:t>
      </w:r>
      <w:r>
        <w:rPr>
          <w:rStyle w:val="Lbjegyzet-hivatkozs"/>
        </w:rPr>
        <w:footnoteReference w:id="51"/>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w:t>
      </w:r>
      <w:r>
        <w:t>| (corresponding to the character &lt;</w:t>
      </w:r>
      <w:proofErr w:type="spellStart"/>
      <w:r>
        <w:t>kā</w:t>
      </w:r>
      <w:proofErr w:type="spellEnd"/>
      <w:r>
        <w:t>&gt;) is constituted of two graphs (|</w:t>
      </w:r>
      <w:r>
        <w:rPr>
          <w:rStyle w:val="ForeignDevanagariScript"/>
          <w:rFonts w:hint="cs"/>
          <w:cs/>
        </w:rPr>
        <w:t>क</w:t>
      </w:r>
      <w:r>
        <w:t>|</w:t>
      </w:r>
      <w:r>
        <w:rPr>
          <w:lang w:bidi="sa-IN"/>
        </w:rPr>
        <w:t xml:space="preserve"> </w:t>
      </w:r>
      <w:r>
        <w:t>and |</w:t>
      </w:r>
      <w:r>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78" w:name="_Ref198909201"/>
      <w:r>
        <w:rPr>
          <w:rStyle w:val="Lbjegyzet-hivatkozs"/>
        </w:rPr>
        <w:footnoteReference w:id="52"/>
      </w:r>
      <w:bookmarkEnd w:id="78"/>
    </w:p>
    <w:p>
      <w:pPr>
        <w:pStyle w:val="Cmsor3"/>
        <w:rPr>
          <w:lang w:bidi="sa-IN"/>
        </w:rPr>
      </w:pPr>
      <w:bookmarkStart w:id="79" w:name="_Toc199757539"/>
      <w:bookmarkStart w:id="80" w:name="_Ref199770569"/>
      <w:bookmarkStart w:id="81" w:name="_Ref199778699"/>
      <w:bookmarkStart w:id="82" w:name="_Ref199839785"/>
      <w:bookmarkStart w:id="83" w:name="_Ref201051163"/>
      <w:bookmarkStart w:id="84" w:name="_Ref201051179"/>
      <w:bookmarkStart w:id="85" w:name="_Toc203467496"/>
      <w:r>
        <w:rPr>
          <w:lang w:bidi="sa-IN"/>
        </w:rPr>
        <w:t>Polygraphy</w:t>
      </w:r>
      <w:bookmarkEnd w:id="79"/>
      <w:bookmarkEnd w:id="80"/>
      <w:bookmarkEnd w:id="81"/>
      <w:bookmarkEnd w:id="82"/>
      <w:bookmarkEnd w:id="83"/>
      <w:bookmarkEnd w:id="84"/>
      <w:bookmarkEnd w:id="85"/>
    </w:p>
    <w:p>
      <w:r>
        <w:rPr>
          <w:lang w:bidi="sa-IN"/>
        </w:rPr>
        <w:t xml:space="preserve">Many writing systems employ established sequences of graphs with a graphematic function, such as English </w:t>
      </w:r>
      <w:r>
        <w:rPr>
          <w:rStyle w:val="Foreign"/>
        </w:rPr>
        <w:t>sh</w:t>
      </w:r>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and have been recognised as graphemes in some approaches.</w:t>
      </w:r>
      <w:r>
        <w:rPr>
          <w:rStyle w:val="Lbjegyzet-hivatkozs"/>
        </w:rPr>
        <w:footnoteReference w:id="53"/>
      </w:r>
      <w:r>
        <w:t xml:space="preserve"> Our definition of the grapheme precludes this: polygraphs are not minimal and can always be broken down into individual graphemes, whose context-dependent joint correspondence to a phoneme is a matter of grapheme to phoneme mapping. Polygraphs are common in alphabetic writing systems, but rare in other phonographic systems.</w:t>
      </w:r>
      <w:bookmarkStart w:id="86" w:name="_Ref202267690"/>
      <w:r>
        <w:rPr>
          <w:rStyle w:val="Lbjegyzet-hivatkozs"/>
        </w:rPr>
        <w:footnoteReference w:id="54"/>
      </w:r>
      <w:bookmarkEnd w:id="86"/>
      <w:r>
        <w:t xml:space="preserve"> The DHARMA transliteration scheme employs polygraphs for certain source graphemes, the practical consequences of which will be discussed in §</w:t>
      </w:r>
      <w:r>
        <w:fldChar w:fldCharType="begin"/>
      </w:r>
      <w:r>
        <w:instrText xml:space="preserve"> REF _Ref201051366 \r \h </w:instrText>
      </w:r>
      <w:r>
        <w:fldChar w:fldCharType="separate"/>
      </w:r>
      <w:r>
        <w:t>3.4.1</w:t>
      </w:r>
      <w:r>
        <w:fldChar w:fldCharType="end"/>
      </w:r>
      <w:r>
        <w:t>.</w:t>
      </w:r>
    </w:p>
    <w:p>
      <w:pPr>
        <w:pStyle w:val="Cmsor3"/>
      </w:pPr>
      <w:bookmarkStart w:id="87" w:name="_Toc199757540"/>
      <w:bookmarkStart w:id="88" w:name="_Ref199836617"/>
      <w:bookmarkStart w:id="89" w:name="_Ref201138161"/>
      <w:bookmarkStart w:id="90" w:name="_Ref201235583"/>
      <w:bookmarkStart w:id="91" w:name="_Toc203467497"/>
      <w:r>
        <w:t>Glyph complexity</w:t>
      </w:r>
      <w:bookmarkEnd w:id="87"/>
      <w:bookmarkEnd w:id="88"/>
      <w:bookmarkEnd w:id="89"/>
      <w:bookmarkEnd w:id="90"/>
      <w:bookmarkEnd w:id="91"/>
    </w:p>
    <w:p>
      <w:r>
        <w:t xml:space="preserve">As outlined above, Indic </w:t>
      </w:r>
      <w:r>
        <w:rPr>
          <w:rStyle w:val="Foreign"/>
        </w:rPr>
        <w:t>akṣaras</w:t>
      </w:r>
      <w:r>
        <w:t xml:space="preserve"> can (as characters) incorporate one or more graphemes, and can (as glyphs) be composed of one or more graphs. These two kinds of complexity — graphematic and graphetic — do not necessarily overlap, because the inherent vowel, though a grapheme, never manifests overtly as a graph. When discussing how the graphs of an Indic writing system are composed into glyphs (and accordingly, how the corresponding graphemes cluster into characters), we find it most useful to prioritise graphetic complexity, as follows.</w:t>
      </w:r>
    </w:p>
    <w:p>
      <w:pPr>
        <w:pStyle w:val="Normlbehzs"/>
      </w:pPr>
      <w:r>
        <w:lastRenderedPageBreak/>
        <w:t xml:space="preserve">A </w:t>
      </w:r>
      <w:r>
        <w:rPr>
          <w:b/>
          <w:bCs/>
        </w:rPr>
        <w:t>simplex glyph</w:t>
      </w:r>
      <w:r>
        <w:t xml:space="preserve"> is one that is comprised of a single graph, which may correspond to a single grapheme or may — on the </w:t>
      </w:r>
      <w:r>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(independent &lt;A&gt;), and independent (typically final) consonant signs such as Bengali |</w:t>
      </w:r>
      <w:r>
        <w:rPr>
          <w:rFonts w:cs="Vrinda"/>
          <w:cs/>
          <w:lang w:bidi="bn-IN"/>
        </w:rPr>
        <w:t>ৎ</w:t>
      </w:r>
      <w:r>
        <w:t xml:space="preserve">| (final &lt;T&gt;), as well as basic consonant signs comprising an </w:t>
      </w:r>
      <w:r>
        <w:rPr>
          <w:rStyle w:val="Foreign"/>
        </w:rPr>
        <w:t>akṣara</w:t>
      </w:r>
      <w:r>
        <w:t xml:space="preserve"> with their inherent vowel (e.g. Devanagari |</w:t>
      </w:r>
      <w:r>
        <w:rPr>
          <w:rFonts w:hint="cs"/>
          <w:cs/>
        </w:rPr>
        <w:t>त</w:t>
      </w:r>
      <w:r>
        <w:t>| &lt;ta&gt;).</w:t>
      </w:r>
    </w:p>
    <w:p>
      <w:pPr>
        <w:pStyle w:val="Normlbehzs"/>
      </w:pPr>
      <w:r>
        <w:t xml:space="preserve">Conversely, a </w:t>
      </w:r>
      <w:r>
        <w:rPr>
          <w:b/>
          <w:bCs/>
        </w:rPr>
        <w:t>complex glyph</w:t>
      </w:r>
      <w:r>
        <w:t xml:space="preserve"> is one that is comprised of two or more graphs, such as Devanagari |</w:t>
      </w:r>
      <w:r>
        <w:rPr>
          <w:rStyle w:val="ForeignDevanagariScript"/>
          <w:rFonts w:hint="cs"/>
          <w:cs/>
        </w:rPr>
        <w:t>ते</w:t>
      </w:r>
      <w:r>
        <w:t>| &lt;</w:t>
      </w:r>
      <w:proofErr w:type="spellStart"/>
      <w:r>
        <w:t>te</w:t>
      </w:r>
      <w:proofErr w:type="spellEnd"/>
      <w:r>
        <w:t>&gt; and |</w:t>
      </w:r>
      <w:r>
        <w:rPr>
          <w:rStyle w:val="ForeignDevanagariScript"/>
          <w:rFonts w:hint="cs"/>
          <w:cs/>
        </w:rPr>
        <w:t>क्ल</w:t>
      </w:r>
      <w:r>
        <w:t>| &lt;</w:t>
      </w:r>
      <w:proofErr w:type="spellStart"/>
      <w:r>
        <w:t>kla</w:t>
      </w:r>
      <w:proofErr w:type="spellEnd"/>
      <w:r>
        <w:t>&gt;.</w:t>
      </w:r>
      <w:r>
        <w:rPr>
          <w:rStyle w:val="Lbjegyzet-hivatkozs"/>
        </w:rPr>
        <w:footnoteReference w:id="55"/>
      </w:r>
      <w:r>
        <w:t xml:space="preserve"> This class includes every kind of glyph not classified above as simplex. Glyphs which represent several consonant graphemes without isolable graphic components, such as Devanagari </w:t>
      </w:r>
      <w:r>
        <w:rPr>
          <w:lang w:bidi="sa-IN"/>
        </w:rPr>
        <w:t>|</w:t>
      </w:r>
      <w:r>
        <w:rPr>
          <w:rStyle w:val="ForeignDevanagariScript"/>
          <w:rFonts w:hint="eastAsia"/>
          <w:cs/>
        </w:rPr>
        <w:t>क्ष</w:t>
      </w:r>
      <w:r>
        <w:t>| &lt;</w:t>
      </w:r>
      <w:proofErr w:type="spellStart"/>
      <w:r>
        <w:t>kṣa</w:t>
      </w:r>
      <w:proofErr w:type="spellEnd"/>
      <w:r>
        <w:t>&gt; discussed in §</w:t>
      </w:r>
      <w:r>
        <w:fldChar w:fldCharType="begin"/>
      </w:r>
      <w:r>
        <w:instrText xml:space="preserve"> REF _Ref199774168 \r \h </w:instrText>
      </w:r>
      <w:r>
        <w:fldChar w:fldCharType="separate"/>
      </w:r>
      <w:r>
        <w:t>2.3.2.2</w:t>
      </w:r>
      <w:r>
        <w:fldChar w:fldCharType="end"/>
      </w:r>
      <w:r>
        <w:t xml:space="preserve"> above, are a special case in this regard. Arguably, they are graphetically simplex, yet as already noted, they are exceptions to a rule and derive palaeographically from modifications of graphically complex glyphs. We therefore classify them with complex glyphs, and note that in any case, the notion of complex glyphs tends to be relevant only in cases where graphetic complexity is unequivocally present. A complex glyph is thus not the same as a </w:t>
      </w:r>
      <w:r>
        <w:rPr>
          <w:b/>
          <w:bCs/>
        </w:rPr>
        <w:t>conjunct</w:t>
      </w:r>
      <w:r>
        <w:t xml:space="preserve"> or </w:t>
      </w:r>
      <w:r>
        <w:rPr>
          <w:b/>
          <w:bCs/>
        </w:rPr>
        <w:t>ligature</w:t>
      </w:r>
      <w:r>
        <w:t xml:space="preserve"> in an aksharic writing system,</w:t>
      </w:r>
      <w:r>
        <w:rPr>
          <w:rStyle w:val="Lbjegyzet-hivatkozs"/>
        </w:rPr>
        <w:footnoteReference w:id="56"/>
      </w:r>
      <w:r>
        <w:t xml:space="preserve"> since a conjunct includes two or more consonant components, while a complex glyph may also consist of a consonant and a vowel marker.</w:t>
      </w:r>
    </w:p>
    <w:p>
      <w:pPr>
        <w:pStyle w:val="Normlbehzs"/>
      </w:pPr>
      <w:r>
        <w:t>We have provided some actual examples of simplex and complex glyphs above, but generally when discussing the Indic writing system, and especially when the script involved cannot be easily represented in a digital document, we find it more practical to represent them in transliteration, i.e. in their graphematic aspect as characters. That is to say, we endorse the use of simplified phrases such as “the Devanagari glyph &lt;ta&gt;” or even “the complex character &lt;</w:t>
      </w:r>
      <w:proofErr w:type="spellStart"/>
      <w:r>
        <w:t>rdha</w:t>
      </w:r>
      <w:proofErr w:type="spellEnd"/>
      <w:r>
        <w:t>&gt;”, where the former would be meticulously put as “the Devanagari glyph manifesting the character &lt;ta&gt;”, and the latter as “the character &lt;</w:t>
      </w:r>
      <w:proofErr w:type="spellStart"/>
      <w:r>
        <w:t>rdha</w:t>
      </w:r>
      <w:proofErr w:type="spellEnd"/>
      <w:r>
        <w:t>&gt;, which is represented by a complex glyph”.</w:t>
      </w:r>
    </w:p>
    <w:p>
      <w:pPr>
        <w:pStyle w:val="Cmsor4"/>
      </w:pPr>
      <w:bookmarkStart w:id="92" w:name="_Ref199775450"/>
      <w:bookmarkStart w:id="93" w:name="_Toc203467498"/>
      <w:r>
        <w:t>Glyph components</w:t>
      </w:r>
      <w:bookmarkEnd w:id="92"/>
      <w:bookmarkEnd w:id="93"/>
    </w:p>
    <w:p>
      <w:r>
        <w:t xml:space="preserve">We use the term </w:t>
      </w:r>
      <w:r>
        <w:rPr>
          <w:b/>
          <w:bCs/>
        </w:rPr>
        <w:t>component</w:t>
      </w:r>
      <w:r>
        <w:t xml:space="preserve"> for a visually discernible graph that is part of a complex glyph.</w:t>
      </w:r>
      <w:r>
        <w:rPr>
          <w:rStyle w:val="Lbjegyzet-hivatkozs"/>
        </w:rPr>
        <w:footnoteReference w:id="57"/>
      </w:r>
      <w:r>
        <w:t xml:space="preserve"> As above, we endorse describing components in graphematic terms even though they are graphetic phenomena. A palaeographic description or a discussion of reading difficulties may thus mention, for instance, “the &lt;dh&gt; component of the glyph &lt;</w:t>
      </w:r>
      <w:proofErr w:type="spellStart"/>
      <w:r>
        <w:t>rddhe</w:t>
      </w:r>
      <w:proofErr w:type="spellEnd"/>
      <w:r>
        <w:t>&gt;” (where a meticulous phrasing would be something like “the component which instantiates the grapheme &lt;dh&gt; in the glyph manifesting &lt;</w:t>
      </w:r>
      <w:proofErr w:type="spellStart"/>
      <w:r>
        <w:t>rddhe</w:t>
      </w:r>
      <w:proofErr w:type="spellEnd"/>
      <w:r>
        <w:t>&gt;”).</w:t>
      </w:r>
    </w:p>
    <w:p>
      <w:pPr>
        <w:pStyle w:val="Cmsor4"/>
      </w:pPr>
      <w:bookmarkStart w:id="94" w:name="_Ref201138189"/>
      <w:bookmarkStart w:id="95" w:name="_Toc203467499"/>
      <w:r>
        <w:t>Markers</w:t>
      </w:r>
      <w:bookmarkEnd w:id="94"/>
      <w:bookmarkEnd w:id="95"/>
    </w:p>
    <w:p>
      <w:r>
        <w:t xml:space="preserve">We employ the term </w:t>
      </w:r>
      <w:r>
        <w:rPr>
          <w:b/>
          <w:bCs/>
        </w:rPr>
        <w:t>marker</w:t>
      </w:r>
      <w:r>
        <w:t xml:space="preserve"> for a special set of graphs that can only appear in a graphetically dependent position, i.e. which can only manifest as components and never as glyphs. ‘Marker’ is not an established term in grapholinguistics,</w:t>
      </w:r>
      <w:r>
        <w:rPr>
          <w:rStyle w:val="Lbjegyzet-hivatkozs"/>
        </w:rPr>
        <w:footnoteReference w:id="58"/>
      </w:r>
      <w:r>
        <w:t xml:space="preserve"> but is defined here in agreement with </w:t>
      </w:r>
      <w:proofErr w:type="spellStart"/>
      <w:r>
        <w:t>Ollett</w:t>
      </w:r>
      <w:proofErr w:type="spellEnd"/>
      <w:r>
        <w:t xml:space="preserve"> and Taylor </w:t>
      </w:r>
      <w:r>
        <w:fldChar w:fldCharType="begin"/>
      </w:r>
      <w:r>
        <w:instrText xml:space="preserve"> ADDIN ZOTERO_ITEM CSL_CITATION {"citationID":"PM7pJjgh","properties":{"formattedCitation":"(forthcoming)","plainCitation":"(forthcoming)","noteIndex":0},"citationItems":[{"id":26745,"uris":["http://zotero.org/groups/1633743/items/95PFNJ4Q"],"itemData":{"id":26745,"type":"document","title":"Representing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In actual usage we find ‘marker’ most useful for referring to graphs which modify the default vowel of an </w:t>
      </w:r>
      <w:r>
        <w:rPr>
          <w:rStyle w:val="Foreign"/>
        </w:rPr>
        <w:t>akṣara</w:t>
      </w:r>
      <w:r>
        <w:t xml:space="preserve"> (i.e. to the dependent vowel signs and the </w:t>
      </w:r>
      <w:r>
        <w:rPr>
          <w:rStyle w:val="Foreign"/>
        </w:rPr>
        <w:t>virāma</w:t>
      </w:r>
      <w:r>
        <w:t>, for which see §</w:t>
      </w:r>
      <w:r>
        <w:fldChar w:fldCharType="begin"/>
      </w:r>
      <w:r>
        <w:instrText xml:space="preserve"> REF _Ref199774821 \r \h </w:instrText>
      </w:r>
      <w:r>
        <w:fldChar w:fldCharType="separate"/>
      </w:r>
      <w:r>
        <w:t>2.5.2</w:t>
      </w:r>
      <w:r>
        <w:fldChar w:fldCharType="end"/>
      </w:r>
      <w:r>
        <w:t>), and prefer to speak of consonantal markers as dependent consonants.</w:t>
      </w:r>
      <w:r>
        <w:rPr>
          <w:rStyle w:val="Lbjegyzet-hivatkozs"/>
        </w:rPr>
        <w:footnoteReference w:id="59"/>
      </w:r>
    </w:p>
    <w:p>
      <w:pPr>
        <w:pStyle w:val="Cmsor4"/>
      </w:pPr>
      <w:bookmarkStart w:id="96" w:name="_Ref199836662"/>
      <w:bookmarkStart w:id="97" w:name="_Toc203467500"/>
      <w:r>
        <w:t>Graphic elements</w:t>
      </w:r>
      <w:bookmarkEnd w:id="96"/>
      <w:bookmarkEnd w:id="97"/>
    </w:p>
    <w:p>
      <w:r>
        <w:t>The scope of the term ‘component’, as defined above, is restricted to graphs, i.e. to manifestations of graphemes. A single graph may itself be graphically quite complex, for instance Devanagari |</w:t>
      </w:r>
      <w:r>
        <w:rPr>
          <w:rStyle w:val="ForeignDevanagariScript"/>
          <w:rFonts w:hint="cs"/>
          <w:cs/>
        </w:rPr>
        <w:t>औ</w:t>
      </w:r>
      <w:r>
        <w:t xml:space="preserve">| &lt;au&gt;. For any visually discernible constituent parts of individual graphs, i.e. for salient shapes which are not themselves graphs, we recommend the term </w:t>
      </w:r>
      <w:r>
        <w:rPr>
          <w:b/>
          <w:bCs/>
        </w:rPr>
        <w:t>element</w:t>
      </w:r>
      <w:r>
        <w:t xml:space="preserve"> or, for extra clarity, graphic element. Elements can be </w:t>
      </w:r>
      <w:r>
        <w:lastRenderedPageBreak/>
        <w:t>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 or Roman |E| from |F| — but they do not in themselves carry linguistic information. Much as glyphs may be comprised of one graph or several graphs, graphs too may be comprised of a single element (as the graph for &lt;e&gt; in Devanagari |</w:t>
      </w:r>
      <w:r>
        <w:rPr>
          <w:rStyle w:val="ForeignDevanagariScript"/>
          <w:cs/>
        </w:rPr>
        <w:t>के</w:t>
      </w:r>
      <w:r>
        <w:t>|) or made up of several elements, which may be connected (as in the graph for &lt;k&gt; in Devanagari |</w:t>
      </w:r>
      <w:r>
        <w:rPr>
          <w:rStyle w:val="ForeignDevanagariScript"/>
          <w:cs/>
        </w:rPr>
        <w:t>के</w:t>
      </w:r>
      <w:r>
        <w:t>|) or unconnected (as in the graph for &lt;o&gt; in Tamil |</w:t>
      </w:r>
      <w:r>
        <w:rPr>
          <w:rFonts w:ascii="Tiro Tamil" w:hAnsi="Tiro Tamil" w:cs="Tiro Tamil"/>
          <w:cs/>
          <w:lang w:bidi="ta-IN"/>
        </w:rPr>
        <w:t>கொ</w:t>
      </w:r>
      <w:r>
        <w:t>|).</w:t>
      </w:r>
      <w:r>
        <w:rPr>
          <w:rStyle w:val="Lbjegyzet-hivatkozs"/>
        </w:rPr>
        <w:footnoteReference w:id="60"/>
      </w:r>
    </w:p>
    <w:p>
      <w:pPr>
        <w:pStyle w:val="Normlbehzs"/>
      </w:pPr>
      <w:r>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pPr>
        <w:pStyle w:val="Cmsor2"/>
      </w:pPr>
      <w:r>
        <w:t>Problematic cases: what is a grapheme, and what is not?</w:t>
      </w:r>
    </w:p>
    <w:p>
      <w:pPr>
        <w:pStyle w:val="Cmsor3"/>
        <w:rPr>
          <w:rStyle w:val="Foreign"/>
          <w:i w:val="0"/>
          <w:iCs w:val="0"/>
        </w:rPr>
      </w:pPr>
      <w:bookmarkStart w:id="98" w:name="_Toc199757541"/>
      <w:bookmarkStart w:id="99" w:name="_Ref199770578"/>
      <w:bookmarkStart w:id="100" w:name="_Ref199836695"/>
      <w:bookmarkStart w:id="101" w:name="_Ref201243291"/>
      <w:bookmarkStart w:id="102" w:name="_Toc203467501"/>
      <w:r>
        <w:rPr>
          <w:rStyle w:val="Foreign"/>
        </w:rPr>
        <w:t>Diacritical marks</w:t>
      </w:r>
      <w:bookmarkEnd w:id="98"/>
      <w:bookmarkEnd w:id="99"/>
      <w:bookmarkEnd w:id="100"/>
      <w:bookmarkEnd w:id="101"/>
      <w:bookmarkEnd w:id="102"/>
    </w:p>
    <w:p>
      <w:r>
        <w:rPr>
          <w:b/>
          <w:bCs/>
        </w:rPr>
        <w:t>Diacritical marks</w:t>
      </w:r>
      <w:r>
        <w:t xml:space="preserve"> (or, in short, diacritics) are, in our terms, a special class of element (##) which can combine with specific (individually meaningful) graphs to alter their connotation. Most diacritical marks can be added to a range of graphs and often (though not always) alter the connotation of those graphs in a somewhat consistent manner (for instance, in the DHARMA transliteration, the macron makes vowels long, and the underdot makes consonants retroflex). Diacritical marks may thus be perceived as independently combinable bearers of linguistic information, giving rise to the question whether they should be considered graphemes in their own right. While we acknowledge that diacritical marks possess a graphematic function, and that this deserves attention, we emphasise that they are not graphemes by our definition, since the information they represent does not pertain to the </w:t>
      </w:r>
      <w:r>
        <w:rPr>
          <w:i/>
          <w:iCs/>
        </w:rPr>
        <w:t>presence</w:t>
      </w:r>
      <w:r>
        <w:t xml:space="preserve"> of a particular linguistic unit on the writing system’s dominant level of representational mapping, but rather to some </w:t>
      </w:r>
      <w:r>
        <w:rPr>
          <w:i/>
          <w:iCs/>
        </w:rPr>
        <w:t>feature</w:t>
      </w:r>
      <w:r>
        <w:t xml:space="preserve"> of a unit whose presence is signified by a proper grapheme. We emphasise that the markers of the Indic writing system (as defined in §</w:t>
      </w:r>
      <w:r>
        <w:fldChar w:fldCharType="begin"/>
      </w:r>
      <w:r>
        <w:instrText xml:space="preserve"> REF _Ref201138189 \r \h </w:instrText>
      </w:r>
      <w:r>
        <w:fldChar w:fldCharType="separate"/>
      </w:r>
      <w:r>
        <w:t>2.4.3.2</w:t>
      </w:r>
      <w:r>
        <w:fldChar w:fldCharType="end"/>
      </w:r>
      <w:r>
        <w:t xml:space="preserve"> above) are </w:t>
      </w:r>
      <w:r>
        <w:rPr>
          <w:i/>
          <w:iCs/>
        </w:rPr>
        <w:t>not</w:t>
      </w:r>
      <w:r>
        <w:t xml:space="preserve"> diacritical marks by our definition, even though secondary literature often refers to them as such.</w:t>
      </w:r>
    </w:p>
    <w:p>
      <w:pPr>
        <w:pStyle w:val="Normlbehzs"/>
      </w:pPr>
      <w:r>
        <w:t>Diacritical marks thus have no special relevance to transliteration: like any distinctive element, they are only relevant to us inasmuch as they distinguish one graph from another.</w:t>
      </w:r>
      <w:bookmarkStart w:id="103" w:name="_Ref201072554"/>
      <w:r>
        <w:rPr>
          <w:rStyle w:val="Lbjegyzet-hivatkozs"/>
        </w:rPr>
        <w:footnoteReference w:id="61"/>
      </w:r>
      <w:bookmarkEnd w:id="103"/>
      <w:r>
        <w:t xml:space="preserve"> If a source grapheme is distinguished by a diacritical mark from another source grapheme, then the distinction itself must be preserved in transliteration, but it need not involve a diacritical mark, or indeed, any feature corresponding to the diacritical mark.</w:t>
      </w:r>
      <w:r>
        <w:rPr>
          <w:rStyle w:val="Lbjegyzet-hivatkozs"/>
        </w:rPr>
        <w:footnoteReference w:id="62"/>
      </w:r>
    </w:p>
    <w:p>
      <w:pPr>
        <w:pStyle w:val="Cmsor3"/>
      </w:pPr>
      <w:bookmarkStart w:id="104" w:name="_Toc199757542"/>
      <w:bookmarkStart w:id="105" w:name="_Ref199774821"/>
      <w:bookmarkStart w:id="106" w:name="_Ref199777633"/>
      <w:bookmarkStart w:id="107" w:name="_Ref199778443"/>
      <w:bookmarkStart w:id="108" w:name="_Ref201135816"/>
      <w:bookmarkStart w:id="109" w:name="_Ref201159962"/>
      <w:bookmarkStart w:id="110" w:name="_Toc203467502"/>
      <w:r>
        <w:rPr>
          <w:rStyle w:val="Foreign"/>
        </w:rPr>
        <w:t>Virāma</w:t>
      </w:r>
      <w:bookmarkEnd w:id="104"/>
      <w:bookmarkEnd w:id="105"/>
      <w:bookmarkEnd w:id="106"/>
      <w:bookmarkEnd w:id="107"/>
      <w:bookmarkEnd w:id="108"/>
      <w:bookmarkEnd w:id="109"/>
      <w:bookmarkEnd w:id="110"/>
    </w:p>
    <w:p>
      <w:r>
        <w:t xml:space="preserve">A moot point we have been carefully avoiding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w:t>
      </w:r>
      <w:r>
        <w:lastRenderedPageBreak/>
        <w:t xml:space="preserve">a </w:t>
      </w:r>
      <w:r>
        <w:rPr>
          <w:rStyle w:val="Foreign"/>
        </w:rPr>
        <w:t>virāma</w:t>
      </w:r>
      <w:r>
        <w:t xml:space="preserve"> is comprised of at least two graphemes, and if a </w:t>
      </w:r>
      <w:r>
        <w:rPr>
          <w:rStyle w:val="Foreign"/>
        </w:rPr>
        <w:t>virāma</w:t>
      </w:r>
      <w:r>
        <w:t xml:space="preserve"> is added to the same </w:t>
      </w:r>
      <w:r>
        <w:rPr>
          <w:rStyle w:val="Foreign"/>
        </w:rPr>
        <w:t>akṣara</w:t>
      </w:r>
      <w:r>
        <w:t>, one or more of those graphemes remain</w:t>
      </w:r>
      <w:r>
        <w:rPr>
          <w:rStyle w:val="Lbjegyzet-hivatkozs"/>
        </w:rPr>
        <w:footnoteReference w:id="63"/>
      </w:r>
      <w:r>
        <w:t xml:space="preserve"> and one ceases to be present, but none are changed to a different grapheme.</w:t>
      </w:r>
    </w:p>
    <w:p>
      <w:pPr>
        <w:pStyle w:val="Normlbehzs"/>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fldChar w:fldCharType="begin"/>
      </w:r>
      <w:r>
        <w:instrText xml:space="preserve"> REF _Ref201566179 \r \h </w:instrText>
      </w:r>
      <w:r>
        <w:fldChar w:fldCharType="separate"/>
      </w:r>
      <w:r>
        <w:t>3.2.2</w:t>
      </w:r>
      <w:r>
        <w:fldChar w:fldCharType="end"/>
      </w:r>
      <w:r>
        <w:t>).</w:t>
      </w:r>
      <w:r>
        <w:rPr>
          <w:rStyle w:val="Lbjegyzet-hivatkozs"/>
        </w:rPr>
        <w:footnoteReference w:id="64"/>
      </w:r>
      <w:r>
        <w:t xml:space="preserve"> In further support for recognising the </w:t>
      </w:r>
      <w:r>
        <w:rPr>
          <w:rStyle w:val="Foreign"/>
        </w:rPr>
        <w:t>virāma</w:t>
      </w:r>
      <w:r>
        <w:t xml:space="preserve"> as a grapheme we emphasise that 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65"/>
      </w:r>
    </w:p>
    <w:p>
      <w:pPr>
        <w:pStyle w:val="Normlbehzs"/>
      </w:pPr>
      <w:r>
        <w:t>It follows from the above that from a grapholinguistic perspective, a basic consonant graph combined with a vowel killer is an independent and integral character (</w:t>
      </w:r>
      <w:proofErr w:type="spellStart"/>
      <w:r>
        <w:rPr>
          <w:rStyle w:val="Foreign"/>
        </w:rPr>
        <w:t>akṣara</w:t>
      </w:r>
      <w:proofErr w:type="spellEnd"/>
      <w:r>
        <w:t>), even if it is employed in a non-final position as an alternative to part of a ligature (as e.g. in Devanagari |</w:t>
      </w:r>
      <w:r>
        <w:rPr>
          <w:rStyle w:val="ForeignDevanagariScript"/>
          <w:rFonts w:hint="cs"/>
          <w:cs/>
        </w:rPr>
        <w:t>द्</w:t>
      </w:r>
      <w:r>
        <w:rPr>
          <w:rStyle w:val="ForeignDevanagariScript"/>
        </w:rPr>
        <w:t>‍</w:t>
      </w:r>
      <w:r>
        <w:rPr>
          <w:rStyle w:val="ForeignDevanagariScript"/>
          <w:rFonts w:hint="cs"/>
          <w:cs/>
        </w:rPr>
        <w:t>म</w:t>
      </w:r>
      <w:r>
        <w:t>| &lt;</w:t>
      </w:r>
      <w:proofErr w:type="spellStart"/>
      <w:r>
        <w:t>dma</w:t>
      </w:r>
      <w:proofErr w:type="spellEnd"/>
      <w:r>
        <w:t>&gt; or Tamil |</w:t>
      </w:r>
      <w:r>
        <w:rPr>
          <w:rStyle w:val="ForeignTamilScript"/>
          <w:rFonts w:hint="cs"/>
          <w:cs/>
          <w:lang w:bidi="ta-IN"/>
        </w:rPr>
        <w:t>க்க</w:t>
      </w:r>
      <w:r>
        <w:t>| &lt;</w:t>
      </w:r>
      <w:proofErr w:type="spellStart"/>
      <w:r>
        <w:t>kka</w:t>
      </w:r>
      <w:proofErr w:type="spellEnd"/>
      <w:r>
        <w:t>&gt;), and thus does not correspond to a phonological syllable.</w:t>
      </w:r>
      <w:r>
        <w:rPr>
          <w:rStyle w:val="Lbjegyzet-hivatkozs"/>
        </w:rPr>
        <w:footnoteReference w:id="66"/>
      </w:r>
    </w:p>
    <w:p>
      <w:pPr>
        <w:pStyle w:val="Cmsor3"/>
      </w:pPr>
      <w:bookmarkStart w:id="111" w:name="_Toc199757543"/>
      <w:bookmarkStart w:id="112" w:name="_Toc203467503"/>
      <w:r>
        <w:rPr>
          <w:rStyle w:val="Foreign"/>
        </w:rPr>
        <w:t>Anusvāra</w:t>
      </w:r>
      <w:r>
        <w:t xml:space="preserve"> relatives</w:t>
      </w:r>
      <w:bookmarkEnd w:id="111"/>
      <w:bookmarkEnd w:id="112"/>
    </w:p>
    <w:p>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complex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67"/>
      </w:r>
    </w:p>
    <w:p>
      <w:pPr>
        <w:pStyle w:val="Cmsor3"/>
      </w:pPr>
      <w:bookmarkStart w:id="113" w:name="_Toc199757544"/>
      <w:bookmarkStart w:id="114" w:name="_Toc203467504"/>
      <w:r>
        <w:lastRenderedPageBreak/>
        <w:t>Other signs of vague status</w:t>
      </w:r>
      <w:bookmarkEnd w:id="113"/>
      <w:bookmarkEnd w:id="114"/>
    </w:p>
    <w:p>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single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68"/>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p>
      <w:pPr>
        <w:pStyle w:val="Cmsor3"/>
      </w:pPr>
      <w:bookmarkStart w:id="115" w:name="_Ref199757158"/>
      <w:bookmarkStart w:id="116" w:name="_Toc199757545"/>
      <w:bookmarkStart w:id="117" w:name="_Toc203467505"/>
      <w:r>
        <w:t>Non-phonographic signs</w:t>
      </w:r>
      <w:bookmarkEnd w:id="115"/>
      <w:bookmarkEnd w:id="116"/>
      <w:bookmarkEnd w:id="117"/>
    </w:p>
    <w:p>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kern w:val="0"/>
          <w:szCs w:val="24"/>
        </w:rPr>
        <w:t xml:space="preserve">(cf. </w:t>
      </w:r>
      <w:proofErr w:type="spellStart"/>
      <w:r>
        <w:rPr>
          <w:rFonts w:cs="Gentium"/>
          <w:kern w:val="0"/>
          <w:szCs w:val="24"/>
        </w:rPr>
        <w:t>Meletis</w:t>
      </w:r>
      <w:proofErr w:type="spellEnd"/>
      <w:r>
        <w:rPr>
          <w:rFonts w:cs="Gentium"/>
          <w:kern w:val="0"/>
          <w:szCs w:val="24"/>
        </w:rPr>
        <w:t xml:space="preserve"> and </w:t>
      </w:r>
      <w:proofErr w:type="spellStart"/>
      <w:r>
        <w:rPr>
          <w:rFonts w:cs="Gentium"/>
          <w:kern w:val="0"/>
          <w:szCs w:val="24"/>
        </w:rPr>
        <w:t>Dürscheid</w:t>
      </w:r>
      <w:proofErr w:type="spellEnd"/>
      <w:r>
        <w:rPr>
          <w:rFonts w:cs="Gentium"/>
          <w:kern w:val="0"/>
          <w:szCs w:val="24"/>
        </w:rPr>
        <w:t xml:space="preserve"> 2022, 132–33)</w:t>
      </w:r>
      <w:r>
        <w:fldChar w:fldCharType="end"/>
      </w:r>
      <w:r>
        <w:t>. We feel that the best way to reconcile such signs with the framework presented above is to understand them as graphemes belonging to one or more secondary writing systems, which are separate from (though generally correlated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pPr>
        <w:pStyle w:val="Normlbehzs"/>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69"/>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All other graphic signs are non-alphabetic signs. Among these, a </w:t>
      </w:r>
      <w:r>
        <w:rPr>
          <w:b/>
          <w:bCs/>
        </w:rPr>
        <w:t>numeral sign</w:t>
      </w:r>
      <w:r>
        <w:t xml:space="preserve"> or </w:t>
      </w:r>
      <w:r>
        <w:rPr>
          <w:b/>
          <w:bCs/>
        </w:rPr>
        <w:t>cipher</w:t>
      </w:r>
      <w:r>
        <w:t xml:space="preserve"> is one that denotes a number, transliterated as per #§. Alphabetic and numeral signs together are referred to as </w:t>
      </w:r>
      <w:r>
        <w:rPr>
          <w:b/>
          <w:bCs/>
        </w:rPr>
        <w:t>alphanumeric signs</w:t>
      </w:r>
      <w:r>
        <w:t xml:space="preserve">, and all others are non-alphanumeric. Among the latter, we recognise some special signs including the </w:t>
      </w:r>
      <w:r>
        <w:rPr>
          <w:rStyle w:val="Foreign"/>
        </w:rPr>
        <w:t>avagraha</w:t>
      </w:r>
      <w:r>
        <w:t xml:space="preserve"> (§</w:t>
      </w:r>
      <w:r>
        <w:fldChar w:fldCharType="begin"/>
      </w:r>
      <w:r>
        <w:instrText xml:space="preserve"> REF _Ref201844934 \r \h </w:instrText>
      </w:r>
      <w:r>
        <w:fldChar w:fldCharType="separate"/>
      </w:r>
      <w:r>
        <w:t>5.2</w:t>
      </w:r>
      <w:r>
        <w:fldChar w:fldCharType="end"/>
      </w:r>
      <w:r>
        <w:t xml:space="preserve">), and refer collectively to all other signs as </w:t>
      </w:r>
      <w:r>
        <w:rPr>
          <w:b/>
          <w:bCs/>
        </w:rPr>
        <w:t>symbols</w:t>
      </w:r>
      <w:r>
        <w:t xml:space="preserve"> (§</w:t>
      </w:r>
      <w:r>
        <w:fldChar w:fldCharType="begin"/>
      </w:r>
      <w:r>
        <w:instrText xml:space="preserve"> REF _Ref201845615 \r \h </w:instrText>
      </w:r>
      <w:r>
        <w:fldChar w:fldCharType="separate"/>
      </w:r>
      <w:r>
        <w:t>5.3</w:t>
      </w:r>
      <w:r>
        <w:fldChar w:fldCharType="end"/>
      </w:r>
      <w:r>
        <w:t>, q.v. for further classification). Our transliteration scheme comes close to giving full justice to alphabetic signs, but becomes increasingly insensitive as we progress away from phonography. Some of the variety of non-phonographic signs may, however, be captured in the encoding of our digital editions.</w:t>
      </w:r>
    </w:p>
    <w:p>
      <w:pPr>
        <w:pStyle w:val="Cmsor3"/>
      </w:pPr>
      <w:bookmarkStart w:id="118" w:name="_Toc199757546"/>
      <w:bookmarkStart w:id="119" w:name="_Ref199772431"/>
      <w:bookmarkStart w:id="120" w:name="_Ref199772437"/>
      <w:bookmarkStart w:id="121" w:name="_Ref199774907"/>
      <w:bookmarkStart w:id="122" w:name="_Ref199838036"/>
      <w:bookmarkStart w:id="123" w:name="_Ref201068928"/>
      <w:bookmarkStart w:id="124" w:name="_Toc203467506"/>
      <w:r>
        <w:t>Fuzzy segmentation</w:t>
      </w:r>
      <w:bookmarkEnd w:id="118"/>
      <w:bookmarkEnd w:id="119"/>
      <w:bookmarkEnd w:id="120"/>
      <w:bookmarkEnd w:id="121"/>
      <w:bookmarkEnd w:id="122"/>
      <w:bookmarkEnd w:id="123"/>
      <w:bookmarkEnd w:id="124"/>
    </w:p>
    <w:p>
      <w:r>
        <w:t xml:space="preserve">When a writing system in the broad sense is considered with an extensive diachronic and/or synchronic scope, the class of complex characters inevitably exhibits a smooth transition to character sequences on one side and to simplex characters on the other. Put in terms of graphic entities, character components cannot </w:t>
      </w:r>
      <w:r>
        <w:lastRenderedPageBreak/>
        <w:t>always be clearly distinguished from independent characters on one side, and from graphic elements on the other. Such fuzzy boundaries are more prominent in alphabetic writing systems,</w:t>
      </w:r>
      <w:r>
        <w:rPr>
          <w:rStyle w:val="Lbjegyzet-hivatkozs"/>
        </w:rPr>
        <w:footnoteReference w:id="70"/>
      </w:r>
      <w:r>
        <w:t xml:space="preserve"> but they can also occur in the Indic system,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pPr>
        <w:pStyle w:val="Cmsor4"/>
      </w:pPr>
      <w:bookmarkStart w:id="125" w:name="_Ref201150752"/>
      <w:bookmarkStart w:id="126" w:name="_Toc203467507"/>
      <w:r>
        <w:t>Character or component?</w:t>
      </w:r>
      <w:bookmarkEnd w:id="125"/>
      <w:bookmarkEnd w:id="126"/>
    </w:p>
    <w:p>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proofErr w:type="spellStart"/>
      <w:r>
        <w:rPr>
          <w:rStyle w:val="Foreign"/>
        </w:rPr>
        <w:t>akṣara</w:t>
      </w:r>
      <w:r>
        <w:t>s</w:t>
      </w:r>
      <w:proofErr w:type="spellEnd"/>
      <w:r>
        <w:t xml:space="preserve">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character with the preceding </w:t>
      </w:r>
      <w:r>
        <w:rPr>
          <w:rStyle w:val="Foreign"/>
        </w:rPr>
        <w:t>akṣara</w:t>
      </w:r>
      <w:r>
        <w:t>), while for the latter reason it may be argued that they are independent simplex characters.</w:t>
      </w:r>
      <w:r>
        <w:rPr>
          <w:rStyle w:val="Lbjegyzet-hivatkozs"/>
        </w:rPr>
        <w:footnoteReference w:id="71"/>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pPr>
        <w:pStyle w:val="Cmsor4"/>
      </w:pPr>
      <w:bookmarkStart w:id="127" w:name="_Ref201151444"/>
      <w:bookmarkStart w:id="128" w:name="_Toc203467508"/>
      <w:r>
        <w:t>Component or element?</w:t>
      </w:r>
      <w:bookmarkEnd w:id="127"/>
      <w:bookmarkEnd w:id="128"/>
    </w:p>
    <w:p>
      <w:pPr>
        <w:rPr>
          <w:rFonts w:cs="Latha"/>
          <w:lang w:bidi="ta-IN"/>
        </w:rPr>
      </w:pPr>
      <w:r>
        <w:t>The crucial difference between components (i.e. graphs) and elements (i.e. graph constituents) is that the graphs making up a complex glyph are individually “meaningful”,</w:t>
      </w:r>
      <w:r>
        <w:rPr>
          <w:rStyle w:val="Lbjegyzet-hivatkozs"/>
        </w:rPr>
        <w:footnoteReference w:id="72"/>
      </w:r>
      <w:r>
        <w:t xml:space="preserve"> whereas the elements making up a multi-element graph are not. </w:t>
      </w:r>
      <w:r>
        <w:rPr>
          <w:rFonts w:cs="Latha"/>
          <w:lang w:bidi="ta-IN"/>
        </w:rPr>
        <w:t>Most sign inventories, however, utilise some recurring graphic elements that can occur either alone or in various combinations to constitute different graphs. Importantly, even if such an element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it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73"/>
      </w:r>
      <w:r>
        <w:rPr>
          <w:rFonts w:cs="Latha"/>
          <w:lang w:bidi="ta-IN"/>
        </w:rPr>
        <w:t xml:space="preserve"> In other words, Devanagari |</w:t>
      </w:r>
      <w:r>
        <w:rPr>
          <w:rStyle w:val="ForeignDevanagariScript"/>
          <w:rFonts w:hint="cs"/>
          <w:cs/>
        </w:rPr>
        <w:t>ओ</w:t>
      </w:r>
      <w:r>
        <w:rPr>
          <w:rFonts w:cs="Latha"/>
          <w:lang w:bidi="ta-IN"/>
        </w:rPr>
        <w:t xml:space="preserve">| is </w:t>
      </w:r>
      <w:proofErr w:type="spellStart"/>
      <w:r>
        <w:rPr>
          <w:rFonts w:cs="Latha"/>
          <w:lang w:bidi="ta-IN"/>
        </w:rPr>
        <w:t>graphematically</w:t>
      </w:r>
      <w:proofErr w:type="spellEnd"/>
      <w:r>
        <w:rPr>
          <w:rFonts w:cs="Latha"/>
          <w:lang w:bidi="ta-IN"/>
        </w:rPr>
        <w:t xml:space="preserve"> simplex in spite of its graphetic complexity. It is not a combination of the graphemes &lt;Ā&gt; and &lt;e&gt;, merely of elements which, incidentally, manifest those graphemes when they are not combined with other elements.</w:t>
      </w:r>
      <w:bookmarkStart w:id="129" w:name="_Ref201326319"/>
      <w:r>
        <w:rPr>
          <w:rStyle w:val="Lbjegyzet-hivatkozs"/>
        </w:rPr>
        <w:footnoteReference w:id="74"/>
      </w:r>
      <w:bookmarkEnd w:id="129"/>
      <w:r>
        <w:rPr>
          <w:rFonts w:cs="Latha"/>
          <w:lang w:bidi="ta-IN"/>
        </w:rPr>
        <w:t xml:space="preserve"> Analogous dual patterning is present in other aspects of language as well: some morphemes (i.e. meaningful</w:t>
      </w:r>
      <w:r>
        <w:rPr>
          <w:rStyle w:val="Lbjegyzet-hivatkozs"/>
        </w:rPr>
        <w:footnoteReference w:id="75"/>
      </w:r>
      <w:r>
        <w:rPr>
          <w:rFonts w:cs="Latha"/>
          <w:lang w:bidi="ta-IN"/>
        </w:rPr>
        <w:t xml:space="preserve"> units) consist of a single phoneme (e.g. English “I” or “o!”), but the same phonemes (in themselves meaningless) can be constituents of other morphemes (e.g. “hi” or “go”).</w:t>
      </w:r>
    </w:p>
    <w:p>
      <w:pPr>
        <w:pStyle w:val="Normlbehzs"/>
      </w:pPr>
      <w:r>
        <w:rPr>
          <w:lang w:bidi="ta-IN"/>
        </w:rPr>
        <w:lastRenderedPageBreak/>
        <w:t>That said, some phenomena in some of the specific writing systems we are concerned with resist a clear classification as either (graph) elements or (glyph) components. Above (§</w:t>
      </w:r>
      <w:r>
        <w:rPr>
          <w:lang w:bidi="ta-IN"/>
        </w:rPr>
        <w:fldChar w:fldCharType="begin"/>
      </w:r>
      <w:r>
        <w:rPr>
          <w:lang w:bidi="ta-IN"/>
        </w:rPr>
        <w:instrText xml:space="preserve"> REF _Ref201159962 \r \h </w:instrText>
      </w:r>
      <w:r>
        <w:rPr>
          <w:lang w:bidi="ta-IN"/>
        </w:rPr>
      </w:r>
      <w:r>
        <w:rPr>
          <w:lang w:bidi="ta-IN"/>
        </w:rPr>
        <w:fldChar w:fldCharType="separate"/>
      </w:r>
      <w:r>
        <w:rPr>
          <w:lang w:bidi="ta-IN"/>
        </w:rPr>
        <w:t>2.5.2</w:t>
      </w:r>
      <w:r>
        <w:rPr>
          <w:lang w:bidi="ta-IN"/>
        </w:rPr>
        <w:fldChar w:fldCharType="end"/>
      </w:r>
      <w:r>
        <w:rPr>
          <w:lang w:bidi="ta-IN"/>
        </w:rPr>
        <w:t xml:space="preserve">) we have accorded grapheme status to the </w:t>
      </w:r>
      <w:r>
        <w:rPr>
          <w:rStyle w:val="Foreign"/>
        </w:rPr>
        <w:t>virāma</w:t>
      </w:r>
      <w:r>
        <w:t>, but this grapheme appears to have evolved out of strokes whose status is ambiguous. We discuss good practice pertaining to these proto-</w:t>
      </w:r>
      <w:proofErr w:type="spellStart"/>
      <w:r>
        <w:rPr>
          <w:rStyle w:val="Foreign"/>
        </w:rPr>
        <w:t>virāma</w:t>
      </w:r>
      <w:r>
        <w:rPr>
          <w:rStyle w:val="Foreign"/>
          <w:i w:val="0"/>
          <w:iCs w:val="0"/>
        </w:rPr>
        <w:t>s</w:t>
      </w:r>
      <w:proofErr w:type="spellEnd"/>
      <w:r>
        <w:t xml:space="preserve"> in §</w:t>
      </w:r>
      <w:r>
        <w:fldChar w:fldCharType="begin"/>
      </w:r>
      <w:r>
        <w:instrText xml:space="preserve"> REF _Ref201160114 \r \h </w:instrText>
      </w:r>
      <w:r>
        <w:fldChar w:fldCharType="separate"/>
      </w:r>
      <w:r>
        <w:t>4.3.1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76"/>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or a /h/-like glottal fricative).</w:t>
      </w:r>
      <w:r>
        <w:rPr>
          <w:rStyle w:val="Lbjegyzet-hivatkozs"/>
        </w:rPr>
        <w:footnoteReference w:id="77"/>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pPr>
        <w:pStyle w:val="Cmsor2"/>
      </w:pPr>
      <w:bookmarkStart w:id="130" w:name="_Ref199778013"/>
      <w:r>
        <w:t>Revisiting allography</w:t>
      </w:r>
      <w:bookmarkEnd w:id="130"/>
    </w:p>
    <w:p>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Pr>
          <w:rStyle w:val="ForeignDevanagariScript"/>
          <w:rFonts w:hint="cs"/>
          <w:cs/>
        </w:rPr>
        <w:t>र</w:t>
      </w:r>
      <w:r>
        <w:rPr>
          <w:lang w:bidi="sa-IN"/>
        </w:rPr>
        <w:t>| (&lt;</w:t>
      </w:r>
      <w:proofErr w:type="spellStart"/>
      <w:r>
        <w:rPr>
          <w:lang w:bidi="sa-IN"/>
        </w:rPr>
        <w:t>ra</w:t>
      </w:r>
      <w:proofErr w:type="spellEnd"/>
      <w:r>
        <w:rPr>
          <w:lang w:bidi="sa-IN"/>
        </w:rPr>
        <w:t>&gt;), |</w:t>
      </w:r>
      <w:r>
        <w:rPr>
          <w:rStyle w:val="ForeignDevanagariScript"/>
          <w:rFonts w:hint="cs"/>
          <w:cs/>
        </w:rPr>
        <w:t>र्क</w:t>
      </w:r>
      <w:r>
        <w:rPr>
          <w:lang w:bidi="sa-IN"/>
        </w:rPr>
        <w:t>| (&lt;</w:t>
      </w:r>
      <w:proofErr w:type="spellStart"/>
      <w:r>
        <w:rPr>
          <w:lang w:bidi="sa-IN"/>
        </w:rPr>
        <w:t>rka</w:t>
      </w:r>
      <w:proofErr w:type="spellEnd"/>
      <w:r>
        <w:rPr>
          <w:lang w:bidi="sa-IN"/>
        </w:rPr>
        <w:t>&gt;) and |</w:t>
      </w:r>
      <w:r>
        <w:rPr>
          <w:rStyle w:val="ForeignDevanagariScript"/>
          <w:rFonts w:hint="cs"/>
          <w:cs/>
        </w:rPr>
        <w:t>क्र</w:t>
      </w:r>
      <w:r>
        <w:rPr>
          <w:lang w:bidi="sa-IN"/>
        </w:rPr>
        <w:t>| (&lt;</w:t>
      </w:r>
      <w:proofErr w:type="spellStart"/>
      <w:r>
        <w:rPr>
          <w:lang w:bidi="sa-IN"/>
        </w:rPr>
        <w:t>kra</w:t>
      </w:r>
      <w:proofErr w:type="spellEnd"/>
      <w:r>
        <w:rPr>
          <w:lang w:bidi="sa-IN"/>
        </w:rPr>
        <w:t xml:space="preserve">&gt;), those 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w:t>
      </w:r>
      <w:proofErr w:type="spellStart"/>
      <w:r>
        <w:rPr>
          <w:lang w:bidi="sa-IN"/>
        </w:rPr>
        <w:t>ku</w:t>
      </w:r>
      <w:proofErr w:type="spellEnd"/>
      <w:r>
        <w:rPr>
          <w:lang w:bidi="sa-IN"/>
        </w:rPr>
        <w:t>&gt;)</w:t>
      </w:r>
      <w:r>
        <w:t xml:space="preserve"> and |</w:t>
      </w:r>
      <w:r>
        <w:rPr>
          <w:rStyle w:val="ForeignDevanagariScript"/>
          <w:rFonts w:hint="cs"/>
          <w:cs/>
        </w:rPr>
        <w:t>रु</w:t>
      </w:r>
      <w:r>
        <w:t xml:space="preserve">| </w:t>
      </w:r>
      <w:r>
        <w:rPr>
          <w:lang w:bidi="sa-IN"/>
        </w:rPr>
        <w:t>(&lt;</w:t>
      </w:r>
      <w:proofErr w:type="spellStart"/>
      <w:r>
        <w:rPr>
          <w:lang w:bidi="sa-IN"/>
        </w:rPr>
        <w:t>ru</w:t>
      </w:r>
      <w:proofErr w:type="spellEnd"/>
      <w:r>
        <w:rPr>
          <w:lang w:bidi="sa-IN"/>
        </w:rPr>
        <w:t>&gt;)</w:t>
      </w:r>
      <w:r>
        <w:t>, and those expressing &lt;t&gt; in Bengali |</w:t>
      </w:r>
      <w:r>
        <w:rPr>
          <w:rStyle w:val="ForeignBengaliScript"/>
          <w:rFonts w:hint="cs"/>
          <w:cs/>
        </w:rPr>
        <w:t>ত</w:t>
      </w:r>
      <w:r>
        <w:t xml:space="preserve">| </w:t>
      </w:r>
      <w:r>
        <w:rPr>
          <w:lang w:bidi="sa-IN"/>
        </w:rPr>
        <w:t>(&lt;ta&gt;)</w:t>
      </w:r>
      <w:r>
        <w:t xml:space="preserve"> and |</w:t>
      </w:r>
      <w:r>
        <w:rPr>
          <w:rStyle w:val="ForeignBengaliScript"/>
          <w:cs/>
        </w:rPr>
        <w:t>ৎ</w:t>
      </w:r>
      <w:r>
        <w:t xml:space="preserve">| </w:t>
      </w:r>
      <w:r>
        <w:rPr>
          <w:lang w:bidi="sa-IN"/>
        </w:rPr>
        <w:t>(final &lt;t&gt;)</w:t>
      </w:r>
      <w:r>
        <w:t xml:space="preserve"> </w:t>
      </w:r>
      <w:r>
        <w:rPr>
          <w:lang w:bidi="sa-IN"/>
        </w:rPr>
        <w:t xml:space="preserve">must be deemed allographs. </w:t>
      </w:r>
      <w:r>
        <w:t>We feel, however, that the alternation of such forms is different, and more fundamental, than the “simple” allography exemplified by the alternation of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(for &lt;a&gt;)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 (for &lt;</w:t>
      </w:r>
      <w:proofErr w:type="spellStart"/>
      <w:r>
        <w:t>jha</w:t>
      </w:r>
      <w:proofErr w:type="spellEnd"/>
      <w:r>
        <w:t xml:space="preserve">&gt;). </w:t>
      </w:r>
      <w:bookmarkStart w:id="131"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graphematic role. </w:t>
      </w:r>
    </w:p>
    <w:p>
      <w:pPr>
        <w:pStyle w:val="Normlbehzs"/>
        <w:rPr>
          <w:lang w:bidi="sa-IN"/>
        </w:rPr>
      </w:pPr>
      <w:r>
        <w:t xml:space="preserve">Accordingly, we advance that allography may be viewed as being of three kinds: graphetic, </w:t>
      </w:r>
      <w:proofErr w:type="spellStart"/>
      <w:r>
        <w:t>graphotactic</w:t>
      </w:r>
      <w:proofErr w:type="spellEnd"/>
      <w:r>
        <w:t xml:space="preserve"> and graphematic.</w:t>
      </w:r>
      <w:r>
        <w:rPr>
          <w:rStyle w:val="Lbjegyzet-hivatkozs"/>
        </w:rPr>
        <w:footnoteReference w:id="78"/>
      </w:r>
      <w:r>
        <w:t xml:space="preserve"> </w:t>
      </w:r>
      <w:r>
        <w:rPr>
          <w:b/>
          <w:bCs/>
        </w:rPr>
        <w:t>Graphetic allographs</w:t>
      </w:r>
      <w:r>
        <w:t xml:space="preserve"> are alternative graphs or glyphs</w:t>
      </w:r>
      <w:r>
        <w:rPr>
          <w:rStyle w:val="Lbjegyzet-hivatkozs"/>
        </w:rPr>
        <w:footnoteReference w:id="79"/>
      </w:r>
      <w:r>
        <w:t xml:space="preserve"> which do not signify any linguistic information other than that contained in the grapheme, as in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or |</w:t>
      </w:r>
      <w:r>
        <w:rPr>
          <w:rStyle w:val="ForeignDevanagariScript"/>
          <w:rFonts w:hint="cs"/>
          <w:cs/>
        </w:rPr>
        <w:t>झ</w:t>
      </w:r>
      <w:r>
        <w:t xml:space="preserve">|, </w:t>
      </w:r>
      <w:r>
        <w:lastRenderedPageBreak/>
        <w:t>|</w:t>
      </w:r>
      <w:r>
        <w:rPr>
          <w:rStyle w:val="ForeignDevanagariAlt"/>
          <w:rFonts w:asciiTheme="majorBidi" w:hAnsiTheme="majorBidi" w:cstheme="majorBidi"/>
          <w:cs/>
        </w:rPr>
        <w:t>झ</w:t>
      </w:r>
      <w:r>
        <w:t>| and |</w:t>
      </w:r>
      <w:r>
        <w:rPr>
          <w:rStyle w:val="ForeignDevanagariAlt"/>
          <w:rFonts w:hint="cs"/>
          <w:cs/>
        </w:rPr>
        <w:t>झ</w:t>
      </w:r>
      <w:r>
        <w:t>|.</w:t>
      </w:r>
      <w:r>
        <w:rPr>
          <w:rStyle w:val="Lbjegyzet-hivatkozs"/>
        </w:rPr>
        <w:footnoteReference w:id="80"/>
      </w:r>
      <w:r>
        <w:t xml:space="preserve"> </w:t>
      </w:r>
      <w:proofErr w:type="spellStart"/>
      <w:r>
        <w:rPr>
          <w:b/>
          <w:bCs/>
        </w:rPr>
        <w:t>Graphotactic</w:t>
      </w:r>
      <w:proofErr w:type="spellEnd"/>
      <w:r>
        <w:rPr>
          <w:b/>
          <w:bCs/>
        </w:rPr>
        <w:t xml:space="preserve"> allographs</w:t>
      </w:r>
      <w:r>
        <w:t xml:space="preserve"> are alternative graphs of which the rules of the writing system permit only one in a given </w:t>
      </w:r>
      <w:proofErr w:type="spellStart"/>
      <w:r>
        <w:t>graphotactic</w:t>
      </w:r>
      <w:proofErr w:type="spellEnd"/>
      <w:r>
        <w:t xml:space="preserve"> context, as in the &lt;r&gt; of </w:t>
      </w:r>
      <w:r>
        <w:rPr>
          <w:lang w:bidi="sa-IN"/>
        </w:rPr>
        <w:t>|</w:t>
      </w:r>
      <w:r>
        <w:rPr>
          <w:rStyle w:val="ForeignDevanagariScript"/>
          <w:rFonts w:hint="cs"/>
          <w:cs/>
        </w:rPr>
        <w:t>र्क</w:t>
      </w:r>
      <w:r>
        <w:rPr>
          <w:lang w:bidi="sa-IN"/>
        </w:rPr>
        <w:t>| &lt;</w:t>
      </w:r>
      <w:proofErr w:type="spellStart"/>
      <w:r>
        <w:rPr>
          <w:lang w:bidi="sa-IN"/>
        </w:rPr>
        <w:t>rka</w:t>
      </w:r>
      <w:proofErr w:type="spellEnd"/>
      <w:r>
        <w:rPr>
          <w:lang w:bidi="sa-IN"/>
        </w:rPr>
        <w:t>&gt; and |</w:t>
      </w:r>
      <w:r>
        <w:rPr>
          <w:rStyle w:val="ForeignDevanagariScript"/>
          <w:rFonts w:hint="cs"/>
          <w:cs/>
        </w:rPr>
        <w:t>क्र</w:t>
      </w:r>
      <w:r>
        <w:rPr>
          <w:lang w:bidi="sa-IN"/>
        </w:rPr>
        <w:t>| &lt;</w:t>
      </w:r>
      <w:proofErr w:type="spellStart"/>
      <w:r>
        <w:rPr>
          <w:lang w:bidi="sa-IN"/>
        </w:rPr>
        <w:t>kra</w:t>
      </w:r>
      <w:proofErr w:type="spellEnd"/>
      <w:r>
        <w:rPr>
          <w:lang w:bidi="sa-IN"/>
        </w:rPr>
        <w:t xml:space="preserve">&gt; or the &lt;u&gt; of </w:t>
      </w:r>
      <w:r>
        <w:t>|</w:t>
      </w:r>
      <w:r>
        <w:rPr>
          <w:rStyle w:val="ForeignDevanagariScript"/>
          <w:rFonts w:hint="cs"/>
          <w:cs/>
        </w:rPr>
        <w:t>कु</w:t>
      </w:r>
      <w:r>
        <w:t>| &lt;</w:t>
      </w:r>
      <w:proofErr w:type="spellStart"/>
      <w:r>
        <w:t>ku</w:t>
      </w:r>
      <w:proofErr w:type="spellEnd"/>
      <w:r>
        <w:t>&gt; and |</w:t>
      </w:r>
      <w:r>
        <w:rPr>
          <w:rStyle w:val="ForeignDevanagariScript"/>
          <w:rFonts w:hint="cs"/>
          <w:cs/>
        </w:rPr>
        <w:t>रु</w:t>
      </w:r>
      <w:r>
        <w:t>| &lt;</w:t>
      </w:r>
      <w:proofErr w:type="spellStart"/>
      <w:r>
        <w:t>ru</w:t>
      </w:r>
      <w:proofErr w:type="spellEnd"/>
      <w:r>
        <w:t>&gt;.</w:t>
      </w:r>
      <w:bookmarkStart w:id="132" w:name="_Ref199772349"/>
      <w:r>
        <w:rPr>
          <w:rStyle w:val="Lbjegyzet-hivatkozs"/>
        </w:rPr>
        <w:footnoteReference w:id="81"/>
      </w:r>
      <w:bookmarkEnd w:id="132"/>
      <w:r>
        <w:t xml:space="preserve"> Such allographs carry implicit information about the grapheme’s context, i.e. linguistic information other than that present in the grapheme proper. This information may provide clues for reconstructing the context of a legible graph in a damaged inscription, but the writer does not normally have the option of substituting one </w:t>
      </w:r>
      <w:proofErr w:type="spellStart"/>
      <w:r>
        <w:t>graphotactic</w:t>
      </w:r>
      <w:proofErr w:type="spellEnd"/>
      <w:r>
        <w:t xml:space="preserve"> allograph for another. Finally, </w:t>
      </w:r>
      <w:r>
        <w:rPr>
          <w:b/>
          <w:bCs/>
        </w:rPr>
        <w:t>graphematic allographs</w:t>
      </w:r>
      <w:r>
        <w:t xml:space="preserve"> are alternative graphs which potentially signify linguistic information in addition to, and at a different level than, that inherent in the grapheme, as in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 xml:space="preserve">|) or </w:t>
      </w:r>
      <w:r>
        <w:t>|</w:t>
      </w:r>
      <w:r>
        <w:rPr>
          <w:rStyle w:val="ForeignDevanagariScript"/>
          <w:cs/>
        </w:rPr>
        <w:t>उ</w:t>
      </w:r>
      <w:r>
        <w:t>| versus (|</w:t>
      </w:r>
      <w:r>
        <w:rPr>
          <w:rStyle w:val="ForeignDevanagariScript"/>
          <w:rFonts w:hint="cs"/>
          <w:cs/>
        </w:rPr>
        <w:t>कु</w:t>
      </w:r>
      <w:r>
        <w:t>| and |</w:t>
      </w:r>
      <w:r>
        <w:rPr>
          <w:rStyle w:val="ForeignDevanagariScript"/>
          <w:rFonts w:hint="cs"/>
          <w:cs/>
        </w:rPr>
        <w:t>रु</w:t>
      </w:r>
      <w:r>
        <w:t>|), or in Roman |a| and |A|.</w:t>
      </w:r>
      <w:r>
        <w:rPr>
          <w:rStyle w:val="Lbjegyzet-hivatkozs"/>
        </w:rPr>
        <w:footnoteReference w:id="82"/>
      </w:r>
      <w:r>
        <w:t xml:space="preserve"> This choice is determined (or at least influenced) by linguistic context, but not by the graphematic context. The writer can deliberately employ one allograph or the other in order to express in writing an aspect of language that is not conveyed in the graphemes themselves. Consider the Sanskrit words </w:t>
      </w:r>
      <w:r>
        <w:rPr>
          <w:rStyle w:val="Foreign"/>
        </w:rPr>
        <w:t>kr̥tam etat</w:t>
      </w:r>
      <w:r>
        <w:t xml:space="preserve"> written in Devanagari once as </w:t>
      </w:r>
      <w:r>
        <w:rPr>
          <w:lang w:bidi="sa-IN"/>
        </w:rPr>
        <w:t>|</w:t>
      </w:r>
      <w:r>
        <w:rPr>
          <w:rStyle w:val="ForeignDevanagariScript"/>
          <w:rFonts w:hint="cs"/>
          <w:cs/>
        </w:rPr>
        <w:t>कृतम्एतत्</w:t>
      </w:r>
      <w:r>
        <w:t>| and once as |</w:t>
      </w:r>
      <w:r>
        <w:rPr>
          <w:rStyle w:val="ForeignDevanagariScript"/>
          <w:rFonts w:hint="cs"/>
          <w:cs/>
        </w:rPr>
        <w:t>कृतमेतत्</w:t>
      </w:r>
      <w:r>
        <w:t xml:space="preserve">|, or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w:t>
      </w:r>
      <w:r>
        <w:rPr>
          <w:rStyle w:val="Lbjegyzet-hivatkozs"/>
        </w:rPr>
        <w:footnoteReference w:id="83"/>
      </w:r>
      <w:r>
        <w:rPr>
          <w:lang w:bidi="sa-IN"/>
        </w:rPr>
        <w:t xml:space="preserve"> Both are legitimate alternatives in either writing system, but the former in both cases carries additional linguistic information: it implies a pause (and hence, a syntactical or semantic boundary analogous to that expressed by punctuation) between the two words. Likewise, the use of a Roman capital letter instead of a lowercase one can, among other things, indicate the beginning of a sentence or the beginning of a proper name.</w:t>
      </w:r>
    </w:p>
    <w:p>
      <w:pPr>
        <w:pStyle w:val="Normlbehzs"/>
      </w:pPr>
      <w:r>
        <w:t xml:space="preserve">As usual, our definitions leave us with fuzzy borderline cases. To be sure, practically any graphic feature can be a </w:t>
      </w:r>
      <w:r>
        <w:rPr>
          <w:i/>
          <w:iCs/>
        </w:rPr>
        <w:t>potential</w:t>
      </w:r>
      <w:r>
        <w:t xml:space="preserve"> carrier of additional linguistic (or sort-of-linguistic) information, and thus have a graphematic role. Switching to a different graph inventory — such as italics for emphasis in a Roman text, Grantha for a Sanskrit word in a Tamil text, or a more ornate script for the royal signature on an Indic inscription — often does have a graphematic function. With </w:t>
      </w:r>
      <w:proofErr w:type="spellStart"/>
      <w:r>
        <w:t>Meletis</w:t>
      </w:r>
      <w:proofErr w:type="spellEnd"/>
      <w:r>
        <w:t xml:space="preserve"> </w:t>
      </w:r>
      <w:r>
        <w:fldChar w:fldCharType="begin"/>
      </w:r>
      <w:r>
        <w:instrText xml:space="preserve"> ADDIN ZOTERO_ITEM CSL_CITATION {"citationID":"lN3vxjir","properties":{"formattedCitation":"(2020b, 256\\uc0\\u8211{}57)","plainCitation":"(2020b, 256–57)","noteIndex":0},"citationItems":[{"id":25429,"uris":["http://zotero.org/groups/1633743/items/2FVI2WXH"],"itemData":{"id":25429,"type":"article-journal","container-title":"Open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(2020b, 256–57)</w:t>
      </w:r>
      <w:r>
        <w:fldChar w:fldCharType="end"/>
      </w:r>
      <w:r>
        <w:t xml:space="preserve"> we consider suprasegmental variation, i.e. the use of a different inventory for chunks larger than a graphetic segment (as in all of the above examples), to be outside the domain of allography.</w:t>
      </w:r>
      <w:r>
        <w:rPr>
          <w:rStyle w:val="Lbjegyzet-hivatkozs"/>
        </w:rPr>
        <w:footnoteReference w:id="84"/>
      </w:r>
      <w:r>
        <w:t xml:space="preserve"> Epigraphic examples of allographic variation on or below the level of segments include the use of alternate glyphs (e.g. a northern-class Middle Brāhmī &lt;ma&gt; in one spot while other instances of that grapheme in the same inscription are southern-class glyphs; or the use of a cursive form of &lt;lo&gt; while other instances of that grapheme involve a separable consonant base and vowel marker) and the use of alternate glyph composition (e.g. the conjunct &lt;rya&gt; </w:t>
      </w:r>
      <w:r>
        <w:lastRenderedPageBreak/>
        <w:t>written with the body allograph of &lt;r&gt; and a subscript &lt;y&gt; instead of the standard superscript &lt;r&gt; and body &lt;y&gt;). The semantic implications of such variation, if any, are vague and unlikely to be expressible in terms of language. On the whole, therefore, the only phenomenon we recognise as graphematic allography in the Indic writing system is the alternation of in-</w:t>
      </w:r>
      <w:proofErr w:type="spellStart"/>
      <w:r>
        <w:rPr>
          <w:rStyle w:val="Foreign"/>
        </w:rPr>
        <w:t>akṣara</w:t>
      </w:r>
      <w:proofErr w:type="spellEnd"/>
      <w:r>
        <w:t xml:space="preserve"> allographs with independent allographs.</w:t>
      </w:r>
    </w:p>
    <w:p>
      <w:pPr>
        <w:pStyle w:val="Cmsor1"/>
      </w:pPr>
      <w:bookmarkStart w:id="133" w:name="_57r22m5k1jra" w:colFirst="0" w:colLast="0"/>
      <w:bookmarkStart w:id="134" w:name="_xkwt6pqamcvz" w:colFirst="0" w:colLast="0"/>
      <w:bookmarkStart w:id="135" w:name="_Toc17811419"/>
      <w:bookmarkStart w:id="136" w:name="_Toc17811474"/>
      <w:bookmarkEnd w:id="20"/>
      <w:bookmarkEnd w:id="21"/>
      <w:bookmarkEnd w:id="22"/>
      <w:bookmarkEnd w:id="23"/>
      <w:bookmarkEnd w:id="54"/>
      <w:bookmarkEnd w:id="62"/>
      <w:bookmarkEnd w:id="131"/>
      <w:bookmarkEnd w:id="133"/>
      <w:bookmarkEnd w:id="134"/>
      <w:r>
        <w:lastRenderedPageBreak/>
        <w:t>General principles</w:t>
      </w:r>
      <w:bookmarkStart w:id="137" w:name="_Ref199919606"/>
      <w:r>
        <w:t xml:space="preserve"> of the DHARMA transliteration scheme</w:t>
      </w:r>
    </w:p>
    <w:p>
      <w:pPr>
        <w:pStyle w:val="Cmsor2"/>
      </w:pPr>
      <w:r>
        <w:t>Compatibility with other transliteration systems</w:t>
      </w:r>
    </w:p>
    <w:p>
      <w:r>
        <w:t>Aside from increasingly obsolete ASCII-based transliteration schemes optimised for computer processing, the only internationally prevalent schemes for the Romanisation of Indic scripts are ISO-15919 and IAST (the International Alphabet of Sanskrit Transliteration).</w:t>
      </w:r>
      <w:r>
        <w:rPr>
          <w:rStyle w:val="Lbjegyzet-hivatkozs"/>
        </w:rPr>
        <w:footnoteReference w:id="85"/>
      </w:r>
      <w:r>
        <w:t xml:space="preserve"> The latter is the most widely used among Sanskritists, but provides no distinction for some graphemes associated with other Indian languages.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graphematic allographs (§</w:t>
      </w:r>
      <w:r>
        <w:fldChar w:fldCharType="begin"/>
      </w:r>
      <w:r>
        <w:instrText xml:space="preserve"> REF _Ref201566179 \r \h </w:instrText>
      </w:r>
      <w:r>
        <w:fldChar w:fldCharType="separate"/>
      </w:r>
      <w:r>
        <w:t>3.2.2</w:t>
      </w:r>
      <w:r>
        <w:fldChar w:fldCharType="end"/>
      </w:r>
      <w:r>
        <w:t>) and editorial markup (§</w:t>
      </w:r>
      <w:r>
        <w:fldChar w:fldCharType="begin"/>
      </w:r>
      <w:r>
        <w:instrText xml:space="preserve"> REF _Ref200959599 \r \h </w:instrText>
      </w:r>
      <w:r>
        <w:fldChar w:fldCharType="separate"/>
      </w:r>
      <w:r>
        <w:rPr>
          <w:b/>
          <w:bCs/>
          <w:lang w:val="hu-HU"/>
        </w:rPr>
        <w:t>Hiba! A hivatkozási forrás nem található.</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forthcoming)","noteIndex":0},"citationItems":[{"id":26745,"uris":["http://zotero.org/groups/1633743/items/95PFNJ4Q"],"itemData":{"id":26745,"type":"document","title":"Representing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w:t>
      </w:r>
      <w:proofErr w:type="spellStart"/>
      <w:r>
        <w:rPr>
          <w:rFonts w:cs="Gentium"/>
        </w:rPr>
        <w:t>Ollett</w:t>
      </w:r>
      <w:proofErr w:type="spellEnd"/>
      <w:r>
        <w:rPr>
          <w:rFonts w:cs="Gentium"/>
        </w:rPr>
        <w:t xml:space="preserve">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w:t>
      </w:r>
      <w:proofErr w:type="spellStart"/>
      <w:r>
        <w:rPr>
          <w:rFonts w:cs="Gentium"/>
        </w:rPr>
        <w:t>Lammerts</w:t>
      </w:r>
      <w:proofErr w:type="spellEnd"/>
      <w:r>
        <w:rPr>
          <w:rFonts w:cs="Gentium"/>
        </w:rPr>
        <w:t xml:space="preserve"> and Griffiths 2016)</w:t>
      </w:r>
      <w:r>
        <w:fldChar w:fldCharType="end"/>
      </w:r>
      <w:r>
        <w:t>.</w:t>
      </w:r>
    </w:p>
    <w:p>
      <w:pPr>
        <w:pStyle w:val="Normlbehzs"/>
      </w:pPr>
      <w:r>
        <w:t xml:space="preserve">If you are primarily used to working with IAST, keep in mind a key difference between that scheme and ISO-15919 (as well as the DMARMA scheme): namely that the former employs </w:t>
      </w:r>
      <w:proofErr w:type="spellStart"/>
      <w:r>
        <w:t>underdotted</w:t>
      </w:r>
      <w:proofErr w:type="spellEnd"/>
      <w:r>
        <w:t xml:space="preserve"> </w:t>
      </w:r>
      <w:r>
        <w:rPr>
          <w:rStyle w:val="Foreign"/>
        </w:rPr>
        <w:t>ṃ</w:t>
      </w:r>
      <w:r>
        <w:t xml:space="preserve"> for the </w:t>
      </w:r>
      <w:r>
        <w:rPr>
          <w:rStyle w:val="Foreign"/>
        </w:rPr>
        <w:t>anusvāra</w:t>
      </w:r>
      <w:r>
        <w:t xml:space="preserve"> and </w:t>
      </w:r>
      <w:proofErr w:type="spellStart"/>
      <w:r>
        <w:t>underdotted</w:t>
      </w:r>
      <w:proofErr w:type="spellEnd"/>
      <w:r>
        <w:t xml:space="preserve"> </w:t>
      </w:r>
      <w:r>
        <w:rPr>
          <w:rStyle w:val="Foreign"/>
        </w:rPr>
        <w:t>ṛ</w:t>
      </w:r>
      <w:r>
        <w:t xml:space="preserve">, </w:t>
      </w:r>
      <w:r>
        <w:rPr>
          <w:rStyle w:val="Foreign"/>
        </w:rPr>
        <w:t>ṝ</w:t>
      </w:r>
      <w:r>
        <w:t xml:space="preserve"> and </w:t>
      </w:r>
      <w:r>
        <w:rPr>
          <w:rStyle w:val="Foreign"/>
        </w:rPr>
        <w:t>ḷ</w:t>
      </w:r>
      <w:r>
        <w:t xml:space="preserve"> for vocalic consonants,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w:t>
      </w:r>
      <w:proofErr w:type="spellStart"/>
      <w:r>
        <w:t>undercircle</w:t>
      </w:r>
      <w:proofErr w:type="spellEnd"/>
      <w:r>
        <w:t>.</w:t>
      </w:r>
    </w:p>
    <w:p>
      <w:pPr>
        <w:pStyle w:val="Cmsor2"/>
      </w:pPr>
      <w:bookmarkStart w:id="138" w:name="_lop6n9htgo3f" w:colFirst="0" w:colLast="0"/>
      <w:bookmarkEnd w:id="138"/>
      <w:r>
        <w:t>Graphematic entities in transliteration</w:t>
      </w:r>
    </w:p>
    <w:p>
      <w:pPr>
        <w:pStyle w:val="Cmsor3"/>
      </w:pPr>
      <w:bookmarkStart w:id="139" w:name="_Toc203467509"/>
      <w:r>
        <w:t>Transliterating graphemes</w:t>
      </w:r>
      <w:bookmarkEnd w:id="137"/>
      <w:bookmarkEnd w:id="139"/>
    </w:p>
    <w:p>
      <w:r>
        <w:t>As stated in §</w:t>
      </w:r>
      <w:r>
        <w:fldChar w:fldCharType="begin"/>
      </w:r>
      <w:r>
        <w:instrText xml:space="preserve"> REF _Ref201566348 \r \h </w:instrText>
      </w:r>
      <w:r>
        <w:fldChar w:fldCharType="separate"/>
      </w:r>
      <w:r>
        <w:t>2.2.1</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86"/>
      </w:r>
      <w:r>
        <w:t xml:space="preserve"> Moreover, transliteration cannot practicably aim to represent each and every graphic detail of the source. As </w:t>
      </w:r>
      <w:proofErr w:type="spellStart"/>
      <w:r>
        <w:t>Wellisch</w:t>
      </w:r>
      <w:proofErr w:type="spellEnd"/>
      <w:r>
        <w:t xml:space="preserve"> </w:t>
      </w:r>
      <w:r>
        <w:fldChar w:fldCharType="begin"/>
      </w:r>
      <w:r>
        <w:instrText xml:space="preserve"> ADDIN ZOTERO_ITEM CSL_CITATION {"citationID":"Fo46xNJv","properties":{"formattedCitation":"(1978, 314)","plainCitation":"(1978, 314)","noteIndex":0},"citationItems":[{"id":1550,"uris":["http://zotero.org/users/2534519/items/WS2NPWQZ"],"itemData":{"id":1550,"type":"book","abstract":"\"A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t>
      </w:r>
      <w:proofErr w:type="spellStart"/>
      <w:r>
        <w:rPr>
          <w:rFonts w:cs="Gentium"/>
        </w:rPr>
        <w:t>Wellisch</w:t>
      </w:r>
      <w:proofErr w:type="spellEnd"/>
      <w:r>
        <w:rPr>
          <w:rFonts w:cs="Gentium"/>
        </w:rPr>
        <w:t xml:space="preserve"> 1978, 322)</w:t>
      </w:r>
      <w:r>
        <w:fldChar w:fldCharType="end"/>
      </w:r>
      <w:r>
        <w:t xml:space="preserve"> in order to be fully reversible.</w:t>
      </w:r>
      <w:r>
        <w:rPr>
          <w:rStyle w:val="Lbjegyzet-hivatkozs"/>
        </w:rPr>
        <w:footnoteReference w:id="87"/>
      </w:r>
    </w:p>
    <w:p>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pPr>
        <w:pStyle w:val="Cmsor3"/>
      </w:pPr>
      <w:bookmarkStart w:id="140" w:name="_Ref199923780"/>
      <w:bookmarkStart w:id="141" w:name="_Ref201566179"/>
      <w:bookmarkStart w:id="142" w:name="_Ref201568207"/>
      <w:bookmarkStart w:id="143" w:name="_Toc203467510"/>
      <w:r>
        <w:lastRenderedPageBreak/>
        <w:t>Dealing with complex characters and allograph</w:t>
      </w:r>
      <w:bookmarkEnd w:id="140"/>
      <w:bookmarkEnd w:id="141"/>
      <w:r>
        <w:t>s</w:t>
      </w:r>
      <w:bookmarkEnd w:id="142"/>
      <w:bookmarkEnd w:id="143"/>
    </w:p>
    <w:p>
      <w:pPr>
        <w:rPr>
          <w:lang w:eastAsia="en-US" w:bidi="ar-SA"/>
        </w:rPr>
      </w:pPr>
      <w:r>
        <w:rPr>
          <w:lang w:eastAsia="en-US" w:bidi="ar-SA"/>
        </w:rPr>
        <w:t>The Indic writing system by default employs complex characters for the representation of certain phonological sequences, while the Roman writing system of our transliteration lacks complex characters. Which adjacent graphemes combine into a complex character, and how that complex character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pPr>
        <w:pStyle w:val="Normlbehzs"/>
      </w:pPr>
      <w:r>
        <w:t>Most importantly, the independent graphematic allographs (as defined in §</w:t>
      </w:r>
      <w:r>
        <w:fldChar w:fldCharType="begin"/>
      </w:r>
      <w:r>
        <w:instrText xml:space="preserve"> REF _Ref199778013 \r \h </w:instrText>
      </w:r>
      <w:r>
        <w:fldChar w:fldCharType="separate"/>
      </w:r>
      <w:r>
        <w:t>2.6</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proofErr w:type="spellStart"/>
      <w:r>
        <w:rPr>
          <w:rStyle w:val="Foreign"/>
        </w:rPr>
        <w:t>akṣara</w:t>
      </w:r>
      <w:proofErr w:type="spellEnd"/>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t>3.3.1</w:t>
      </w:r>
      <w:r>
        <w:fldChar w:fldCharType="end"/>
      </w:r>
      <w:r>
        <w:t xml:space="preserve">). </w:t>
      </w:r>
    </w:p>
    <w:p>
      <w:pPr>
        <w:pStyle w:val="Normlbehzs"/>
      </w:pPr>
      <w:r>
        <w:t xml:space="preserve">The Indic writing system at large has strictly deterministic rules for the grapheme sequences that can combine into a complex character, and for the selection of </w:t>
      </w:r>
      <w:proofErr w:type="spellStart"/>
      <w:r>
        <w:t>graphotactic</w:t>
      </w:r>
      <w:proofErr w:type="spellEnd"/>
      <w:r>
        <w:t xml:space="preserve"> allographs (§</w:t>
      </w:r>
      <w:r>
        <w:fldChar w:fldCharType="begin"/>
      </w:r>
      <w:r>
        <w:instrText xml:space="preserve"> REF _Ref199778013 \r \h </w:instrText>
      </w:r>
      <w:r>
        <w:fldChar w:fldCharType="separate"/>
      </w:r>
      <w:r>
        <w:t>2.6</w:t>
      </w:r>
      <w:r>
        <w:fldChar w:fldCharType="end"/>
      </w:r>
      <w:r>
        <w:t>) depending on position within a complex character.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t>4.5.3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/2, where a prescript &lt;g&gt; has been joined to the left of a body &lt;</w:t>
      </w:r>
      <w:proofErr w:type="spellStart"/>
      <w:r>
        <w:t>gh</w:t>
      </w:r>
      <w:proofErr w:type="spellEnd"/>
      <w:r>
        <w:t>&gt; instead of joining a subscript &lt;</w:t>
      </w:r>
      <w:proofErr w:type="spellStart"/>
      <w:r>
        <w:t>gh</w:t>
      </w:r>
      <w:proofErr w:type="spellEnd"/>
      <w:r>
        <w:t>&gt; to a body &lt;g&gt;).</w:t>
      </w:r>
    </w:p>
    <w:p>
      <w:pPr>
        <w:pStyle w:val="Normlbehzs"/>
      </w:pPr>
      <w:r>
        <w:t>Attempting to reflect graphetic allography (§</w:t>
      </w:r>
      <w:r>
        <w:fldChar w:fldCharType="begin"/>
      </w:r>
      <w:r>
        <w:instrText xml:space="preserve"> REF _Ref199778013 \r \h </w:instrText>
      </w:r>
      <w:r>
        <w:fldChar w:fldCharType="separate"/>
      </w:r>
      <w:r>
        <w:t>2.6</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character, or different forms of a vowel marker which may be attached to a consonant in different ways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tbl>
      <w:tblPr>
        <w:tblStyle w:val="FigureTable"/>
        <w:tblW w:w="0" w:type="auto"/>
        <w:jc w:val="center"/>
        <w:tblLook w:val="04A0" w:firstRow="1" w:lastRow="0" w:firstColumn="1" w:lastColumn="0" w:noHBand="0" w:noVBand="1"/>
      </w:tblPr>
      <w:tblGrid>
        <w:gridCol w:w="1227"/>
        <w:gridCol w:w="1393"/>
        <w:gridCol w:w="2735"/>
        <w:gridCol w:w="4273"/>
      </w:tblGrid>
      <w:tr>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pPr>
              <w:pStyle w:val="Kpalrs"/>
              <w:keepNext/>
            </w:pPr>
            <w:bookmarkStart w:id="144" w:name="_Ref202259785"/>
            <w:r>
              <w:t xml:space="preserve">Figure </w:t>
            </w:r>
            <w:fldSimple w:instr=" STYLEREF 2 \s ">
              <w:r>
                <w:rPr>
                  <w:noProof/>
                </w:rPr>
                <w:t>3.2</w:t>
              </w:r>
            </w:fldSimple>
            <w:r>
              <w:t>.</w:t>
            </w:r>
            <w:fldSimple w:instr=" SEQ Figure \* ALPHABETIC \s 2 ">
              <w:r>
                <w:rPr>
                  <w:noProof/>
                </w:rPr>
                <w:t>A</w:t>
              </w:r>
            </w:fldSimple>
            <w:bookmarkEnd w:id="144"/>
            <w:r>
              <w:t>. Allographs ignored in transliteration</w:t>
            </w:r>
          </w:p>
        </w:tc>
      </w:tr>
      <w:tr>
        <w:trPr>
          <w:jc w:val="center"/>
        </w:trPr>
        <w:tc>
          <w:tcPr>
            <w:tcW w:w="1227" w:type="dxa"/>
            <w:shd w:val="clear" w:color="auto" w:fill="F0F7D7"/>
          </w:tcPr>
          <w:p>
            <w:pPr>
              <w:pStyle w:val="Image"/>
            </w:pPr>
            <w:r>
              <w:t>1</w:t>
            </w:r>
          </w:p>
        </w:tc>
        <w:tc>
          <w:tcPr>
            <w:tcW w:w="1393" w:type="dxa"/>
            <w:shd w:val="clear" w:color="auto" w:fill="F0F7D7"/>
          </w:tcPr>
          <w:p>
            <w:pPr>
              <w:pStyle w:val="Image"/>
            </w:pPr>
            <w:r>
              <w:t>2</w:t>
            </w:r>
          </w:p>
        </w:tc>
        <w:tc>
          <w:tcPr>
            <w:tcW w:w="2735" w:type="dxa"/>
            <w:shd w:val="clear" w:color="auto" w:fill="F0F7D7"/>
          </w:tcPr>
          <w:p>
            <w:pPr>
              <w:pStyle w:val="Image"/>
            </w:pPr>
            <w:r>
              <w:t>3</w:t>
            </w:r>
          </w:p>
        </w:tc>
        <w:tc>
          <w:tcPr>
            <w:tcW w:w="4273" w:type="dxa"/>
            <w:shd w:val="clear" w:color="auto" w:fill="F0F7D7"/>
          </w:tcPr>
          <w:p>
            <w:pPr>
              <w:pStyle w:val="Image"/>
            </w:pPr>
            <w:r>
              <w:t>4</w:t>
            </w:r>
          </w:p>
        </w:tc>
      </w:tr>
      <w:tr>
        <w:trPr>
          <w:jc w:val="center"/>
        </w:trPr>
        <w:tc>
          <w:tcPr>
            <w:tcW w:w="1227" w:type="dxa"/>
            <w:vAlign w:val="center"/>
          </w:tcPr>
          <w:p>
            <w:pPr>
              <w:pStyle w:val="Image"/>
            </w:pPr>
            <w:r>
              <w:drawing>
                <wp:inline distT="0" distB="0" distL="0" distR="0">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pPr>
              <w:pStyle w:val="Image"/>
            </w:pPr>
            <w:r>
              <w:drawing>
                <wp:inline distT="0" distB="0" distL="0" distR="0">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pPr>
              <w:pStyle w:val="Image"/>
            </w:pPr>
            <w:r>
              <w:drawing>
                <wp:inline distT="0" distB="0" distL="0" distR="0">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pPr>
              <w:pStyle w:val="Image"/>
            </w:pPr>
            <w:r>
              <w:drawing>
                <wp:inline distT="0" distB="0" distL="0" distR="0">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trPr>
          <w:jc w:val="center"/>
        </w:trPr>
        <w:tc>
          <w:tcPr>
            <w:tcW w:w="1227" w:type="dxa"/>
          </w:tcPr>
          <w:p>
            <w:pPr>
              <w:pStyle w:val="Normlbehzs"/>
              <w:ind w:firstLine="0"/>
              <w:jc w:val="center"/>
            </w:pPr>
            <w:r>
              <w:rPr>
                <w:rStyle w:val="Foreign"/>
              </w:rPr>
              <w:t>rya</w:t>
            </w:r>
          </w:p>
        </w:tc>
        <w:tc>
          <w:tcPr>
            <w:tcW w:w="1393" w:type="dxa"/>
          </w:tcPr>
          <w:p>
            <w:pPr>
              <w:pStyle w:val="Normlbehzs"/>
              <w:ind w:firstLine="0"/>
              <w:jc w:val="center"/>
              <w:rPr>
                <w:rStyle w:val="Foreign"/>
              </w:rPr>
            </w:pPr>
            <w:r>
              <w:rPr>
                <w:rStyle w:val="Foreign"/>
              </w:rPr>
              <w:t>rggha</w:t>
            </w:r>
          </w:p>
        </w:tc>
        <w:tc>
          <w:tcPr>
            <w:tcW w:w="2735" w:type="dxa"/>
          </w:tcPr>
          <w:p>
            <w:pPr>
              <w:pStyle w:val="Normlbehzs"/>
              <w:ind w:firstLine="0"/>
              <w:jc w:val="center"/>
              <w:rPr>
                <w:rStyle w:val="Foreign"/>
              </w:rPr>
            </w:pPr>
            <w:r>
              <w:rPr>
                <w:rStyle w:val="Foreign"/>
              </w:rPr>
              <w:t>ko</w:t>
            </w:r>
          </w:p>
        </w:tc>
        <w:tc>
          <w:tcPr>
            <w:tcW w:w="4273" w:type="dxa"/>
          </w:tcPr>
          <w:p>
            <w:pPr>
              <w:pStyle w:val="Normlbehzs"/>
              <w:ind w:firstLine="0"/>
              <w:jc w:val="center"/>
              <w:rPr>
                <w:rStyle w:val="Foreign"/>
              </w:rPr>
            </w:pPr>
            <w:r>
              <w:rPr>
                <w:rStyle w:val="Foreign"/>
              </w:rPr>
              <w:t>mo</w:t>
            </w:r>
          </w:p>
        </w:tc>
      </w:tr>
    </w:tbl>
    <w:p>
      <w:pPr>
        <w:pStyle w:val="Cmsor2"/>
      </w:pPr>
      <w:bookmarkStart w:id="145" w:name="_Toc17811420"/>
      <w:bookmarkStart w:id="146" w:name="_Toc17811475"/>
      <w:bookmarkStart w:id="147" w:name="_Ref201234004"/>
      <w:r>
        <w:t>Case sensitivity</w:t>
      </w:r>
      <w:bookmarkEnd w:id="145"/>
      <w:bookmarkEnd w:id="146"/>
    </w:p>
    <w:p>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kern w:val="0"/>
          <w:szCs w:val="24"/>
        </w:rPr>
        <w:t>(International Organization for Standardization 2001, 16, §8.1.1)</w:t>
      </w:r>
      <w:r>
        <w:fldChar w:fldCharType="end"/>
      </w:r>
      <w:r>
        <w:t xml:space="preserve">. Strict DHARMA transliteration, in contrast, is case sensitive in order to give distinction to graphematic allographs in transliteration. Uppercase letters in our scheme stand for the independent forms of Indic </w:t>
      </w:r>
      <w:r>
        <w:lastRenderedPageBreak/>
        <w:t>graphemes, while lowercase letters represent only the in-</w:t>
      </w:r>
      <w:proofErr w:type="spellStart"/>
      <w:r>
        <w:rPr>
          <w:rStyle w:val="Foreign"/>
        </w:rPr>
        <w:t>akṣara</w:t>
      </w:r>
      <w:proofErr w:type="spellEnd"/>
      <w:r>
        <w:t xml:space="preserve"> forms. The advantage of this is not only that a potentially graphematic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t>3.5.1.1</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pPr>
        <w:pStyle w:val="Cmsor3"/>
      </w:pPr>
      <w:bookmarkStart w:id="148" w:name="_Ref26431293"/>
      <w:bookmarkStart w:id="149" w:name="_Toc199757554"/>
      <w:bookmarkStart w:id="150" w:name="_Toc203467511"/>
      <w:r>
        <w:t>A note on the use of uppercase for independent vowels and consonants</w:t>
      </w:r>
      <w:bookmarkEnd w:id="148"/>
      <w:bookmarkEnd w:id="149"/>
      <w:bookmarkEnd w:id="150"/>
    </w:p>
    <w:p>
      <w:r>
        <w:t>Some of DHARMA’s predecessor projects have used a ° character before transliterated vowels and/or after transliterated consonants to denote their special independent forms. The principal investigators have agreed to discontinue using that notation, and to endorse and propagate the use of uppercase Roman letters instead. Intellectual considerations in favour of doing so include the following:</w:t>
      </w:r>
    </w:p>
    <w:p>
      <w:pPr>
        <w:pStyle w:val="Lista"/>
      </w:pPr>
      <w:r>
        <w:t>unlike final consonants written with a vowel killer graph (transliterated with a middle dot · as per §</w:t>
      </w:r>
      <w:r>
        <w:fldChar w:fldCharType="begin"/>
      </w:r>
      <w:r>
        <w:instrText xml:space="preserve"> REF _Ref199857275 \r \h </w:instrText>
      </w:r>
      <w:r>
        <w:fldChar w:fldCharType="separate"/>
      </w:r>
      <w:r>
        <w:t>0</w:t>
      </w:r>
      <w:r>
        <w:fldChar w:fldCharType="end"/>
      </w:r>
      <w:r>
        <w:t>), the special independent forms do not involve an additional grapheme, so it is better to use a single character for their transliteration</w:t>
      </w:r>
    </w:p>
    <w:p>
      <w:pPr>
        <w:pStyle w:val="Lista"/>
      </w:pPr>
      <w:r>
        <w:t>the default (unmarked) allographs of Indic graphemes are the in-</w:t>
      </w:r>
      <w:proofErr w:type="spellStart"/>
      <w:r>
        <w:rPr>
          <w:rStyle w:val="Foreign"/>
        </w:rPr>
        <w:t>akṣara</w:t>
      </w:r>
      <w:proofErr w:type="spellEnd"/>
      <w:r>
        <w:t xml:space="preserve"> forms, while the independent forms are the exception from the norm (marked), and this situation is superficially analogous to that of lowercase and uppercase letters in modern Roman writing</w:t>
      </w:r>
    </w:p>
    <w:p>
      <w:pPr>
        <w:pStyle w:val="Lista"/>
      </w:pPr>
      <w:r>
        <w:t>uppercase letters are easy to enter on any keyboard, so their inclusion in the transliteration scheme helps productivity</w:t>
      </w:r>
    </w:p>
    <w:p>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pPr>
        <w:pStyle w:val="Lista"/>
      </w:pPr>
      <w:r>
        <w:t>using uppercase letters for the special forms allows us to keep the sign ° free for conventional use as a marker of truncation (e.g. when cutting words to be cited in a critical apparatus)</w:t>
      </w:r>
    </w:p>
    <w:p>
      <w:pPr>
        <w:pStyle w:val="Cmsor2"/>
      </w:pPr>
      <w:r>
        <w:t>The accuracy of transliteration</w:t>
      </w:r>
      <w:bookmarkEnd w:id="147"/>
    </w:p>
    <w:p>
      <w:pPr>
        <w:pStyle w:val="Cmsor3"/>
      </w:pPr>
      <w:bookmarkStart w:id="151" w:name="_Ref201051366"/>
      <w:bookmarkStart w:id="152" w:name="_Toc203467512"/>
      <w:r>
        <w:t>Strict transliteration</w:t>
      </w:r>
      <w:bookmarkEnd w:id="151"/>
      <w:bookmarkEnd w:id="152"/>
    </w:p>
    <w:p>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t>2.4.2</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w:t>
      </w:r>
      <w:proofErr w:type="spellStart"/>
      <w:r>
        <w:t>th</w:t>
      </w:r>
      <w:proofErr w:type="spellEnd"/>
      <w:r>
        <w:t>&gt; is a single grapheme which, in Sanskrit, corresponds to the phoneme [</w:t>
      </w:r>
      <w:proofErr w:type="spellStart"/>
      <w:r>
        <w:t>tʱ</w:t>
      </w:r>
      <w:proofErr w:type="spellEnd"/>
      <w:r>
        <w:t xml:space="preserve">].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t>3.5.1.1</w:t>
      </w:r>
      <w:r>
        <w:fldChar w:fldCharType="end"/>
      </w:r>
      <w:r>
        <w:t>) target graphemes which can appear in digraphs but are present on rare occasions in their individual roles.</w:t>
      </w:r>
    </w:p>
    <w:p>
      <w:pPr>
        <w:pStyle w:val="Normlbehzs"/>
      </w:pPr>
      <w:r>
        <w:lastRenderedPageBreak/>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pPr>
        <w:pStyle w:val="Cmsor3"/>
      </w:pPr>
      <w:bookmarkStart w:id="153" w:name="_Ref201561859"/>
      <w:bookmarkStart w:id="154" w:name="_Toc203467513"/>
      <w:r>
        <w:t>Loose transliteration</w:t>
      </w:r>
      <w:bookmarkEnd w:id="153"/>
      <w:bookmarkEnd w:id="154"/>
    </w:p>
    <w:p>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pPr>
        <w:pStyle w:val="Normlbehzs"/>
      </w:pPr>
      <w:r>
        <w:t>As a baseline, in any context where the graphic details of a particular written instance are irrelevant, loose transliteration dispenses with the distinction between the independent and in-</w:t>
      </w:r>
      <w:proofErr w:type="spellStart"/>
      <w:r>
        <w:rPr>
          <w:rStyle w:val="Foreign"/>
        </w:rPr>
        <w:t>akṣara</w:t>
      </w:r>
      <w:proofErr w:type="spellEnd"/>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pPr>
        <w:pStyle w:val="Normlbehzs"/>
      </w:pPr>
      <w:r>
        <w:t>Over and above this, depending on your own judgement of the context, relevance and the specific subfield, loose transliteration may involve leniency in further details, such as those below.</w:t>
      </w:r>
    </w:p>
    <w:p>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pPr>
        <w:pStyle w:val="Lista2"/>
      </w:pPr>
      <w:r>
        <w:t xml:space="preserve">substitution of the class nasal for </w:t>
      </w:r>
      <w:r>
        <w:rPr>
          <w:rStyle w:val="Foreign"/>
        </w:rPr>
        <w:t>anusvāra</w:t>
      </w:r>
      <w:r>
        <w:t xml:space="preserve"> or vice versa</w:t>
      </w:r>
    </w:p>
    <w:p>
      <w:pPr>
        <w:pStyle w:val="Lista2"/>
      </w:pPr>
      <w:r>
        <w:t xml:space="preserve">Old Javanese </w:t>
      </w:r>
      <w:r>
        <w:rPr>
          <w:rStyle w:val="Foreign"/>
        </w:rPr>
        <w:t>vvaṁ/vvaṅ</w:t>
      </w:r>
      <w:r>
        <w:t xml:space="preserve"> merged into </w:t>
      </w:r>
      <w:r>
        <w:rPr>
          <w:rStyle w:val="Foreign"/>
        </w:rPr>
        <w:t xml:space="preserve">vvaṅ </w:t>
      </w:r>
      <w:r>
        <w:t>(phonologically /</w:t>
      </w:r>
      <w:proofErr w:type="spellStart"/>
      <w:r>
        <w:t>wwaŋ</w:t>
      </w:r>
      <w:proofErr w:type="spellEnd"/>
      <w:r>
        <w:t xml:space="preserve">/), </w:t>
      </w:r>
      <w:r>
        <w:rPr>
          <w:rStyle w:val="Foreign"/>
        </w:rPr>
        <w:t>luraḥ/lurah</w:t>
      </w:r>
      <w:r>
        <w:t xml:space="preserve"> merged into </w:t>
      </w:r>
      <w:r>
        <w:rPr>
          <w:rStyle w:val="Foreign"/>
        </w:rPr>
        <w:t>lurah</w:t>
      </w:r>
      <w:r>
        <w:t xml:space="preserve"> (phonologically /</w:t>
      </w:r>
      <w:proofErr w:type="spellStart"/>
      <w:r>
        <w:t>lurah</w:t>
      </w:r>
      <w:proofErr w:type="spellEnd"/>
      <w:r>
        <w:t>/)</w:t>
      </w:r>
    </w:p>
    <w:p>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pPr>
        <w:pStyle w:val="Lista"/>
      </w:pPr>
      <w:bookmarkStart w:id="155" w:name="_qpap16rwdsff" w:colFirst="0" w:colLast="0"/>
      <w:bookmarkEnd w:id="155"/>
      <w:r>
        <w:t>disambiguation where a language uses one feature of a writing system to represent more than one phonological feature, e.g.</w:t>
      </w:r>
    </w:p>
    <w:p>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(even when written as </w:t>
      </w:r>
      <w:r>
        <w:rPr>
          <w:rStyle w:val="Foreign"/>
        </w:rPr>
        <w:t>sasṭā</w:t>
      </w:r>
      <w:r>
        <w:t xml:space="preserve">, </w:t>
      </w:r>
      <w:r>
        <w:rPr>
          <w:rStyle w:val="Foreign"/>
        </w:rPr>
        <w:t>ku nu rye</w:t>
      </w:r>
      <w:r>
        <w:t xml:space="preserve"> and </w:t>
      </w:r>
      <w:r>
        <w:rPr>
          <w:rStyle w:val="Foreign"/>
        </w:rPr>
        <w:t>rahyiṁ</w:t>
      </w:r>
      <w:r>
        <w:t xml:space="preserve"> as in the examples under §</w:t>
      </w:r>
      <w:r>
        <w:fldChar w:fldCharType="begin"/>
      </w:r>
      <w:r>
        <w:instrText xml:space="preserve"> REF _Ref17795443 \r \h </w:instrText>
      </w:r>
      <w:r>
        <w:fldChar w:fldCharType="separate"/>
      </w:r>
      <w:r>
        <w:rPr>
          <w:b/>
          <w:bCs/>
          <w:lang w:val="hu-HU"/>
        </w:rPr>
        <w:t>Hiba! A hivatkozási forrás nem található.</w:t>
      </w:r>
      <w:r>
        <w:fldChar w:fldCharType="end"/>
      </w:r>
      <w:r>
        <w:t>)</w:t>
      </w:r>
    </w:p>
    <w:p>
      <w:pPr>
        <w:pStyle w:val="Lista"/>
      </w:pPr>
      <w:r>
        <w:t>normalisation of orthography, e.g.</w:t>
      </w:r>
    </w:p>
    <w:p>
      <w:pPr>
        <w:pStyle w:val="Lista2"/>
      </w:pPr>
      <w:r>
        <w:t xml:space="preserve">simplification of consonants doubled in conjunction with </w:t>
      </w:r>
      <w:r>
        <w:rPr>
          <w:rStyle w:val="Foreign"/>
        </w:rPr>
        <w:t>r</w:t>
      </w:r>
      <w:r>
        <w:t xml:space="preserve"> in Sanskrit</w:t>
      </w:r>
    </w:p>
    <w:p>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pPr>
        <w:pStyle w:val="Lista2"/>
      </w:pPr>
      <w:r>
        <w:t xml:space="preserve">distinction of </w:t>
      </w:r>
      <w:r>
        <w:rPr>
          <w:rStyle w:val="Foreign"/>
        </w:rPr>
        <w:t>e/ē</w:t>
      </w:r>
      <w:r>
        <w:t xml:space="preserve"> and </w:t>
      </w:r>
      <w:r>
        <w:rPr>
          <w:rStyle w:val="Foreign"/>
        </w:rPr>
        <w:t>o/ō</w:t>
      </w:r>
      <w:r>
        <w:t xml:space="preserve"> even if not present in the original writing</w:t>
      </w:r>
    </w:p>
    <w:p>
      <w:pPr>
        <w:pStyle w:val="Cmsor2"/>
      </w:pPr>
      <w:bookmarkStart w:id="156" w:name="_dl6swhvlsuez" w:colFirst="0" w:colLast="0"/>
      <w:bookmarkStart w:id="157" w:name="_h0qcxcudl6x2" w:colFirst="0" w:colLast="0"/>
      <w:bookmarkStart w:id="158" w:name="_Toc17811422"/>
      <w:bookmarkStart w:id="159" w:name="_Toc17811477"/>
      <w:bookmarkStart w:id="160" w:name="_Ref199854844"/>
      <w:bookmarkStart w:id="161" w:name="_Toc199757553"/>
      <w:bookmarkEnd w:id="135"/>
      <w:bookmarkEnd w:id="136"/>
      <w:bookmarkEnd w:id="156"/>
      <w:bookmarkEnd w:id="157"/>
      <w:r>
        <w:t>Transliteration and markup</w:t>
      </w:r>
    </w:p>
    <w:p>
      <w:r>
        <w:t xml:space="preserve">When digitally representing the text of inscriptions and manuscripts for preservation and for computer-aided research,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as detailed in the Encoding Guides.</w:t>
      </w:r>
      <w:r>
        <w:rPr>
          <w:rStyle w:val="Lbjegyzet-hivatkozs"/>
        </w:rPr>
        <w:footnoteReference w:id="88"/>
      </w:r>
      <w:r>
        <w:t xml:space="preserve"> The terms ‘markup’ and ‘encoding’ are fully synonymous in the context of digital editions, but ‘markup’ can also mean a non-electronic annotation system, such as the various brackets employed in printed epigraphic editions.</w:t>
      </w:r>
    </w:p>
    <w:p>
      <w:pPr>
        <w:pStyle w:val="Normlbehzs"/>
      </w:pPr>
      <w:r>
        <w:t xml:space="preserve">Ideally, this separation of concerns should be complete: no issues pertaining to the description of the physical manifestation of a text should be recorded in the transliterated text itself; and likewise, no issues </w:t>
      </w:r>
      <w:r>
        <w:lastRenderedPageBreak/>
        <w:t>pertaining to the text content should be omitted from the transliterated text and recorded only in markup. 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graphematic allographs — is addressed at the level of target graphemes (§</w:t>
      </w:r>
      <w:r>
        <w:fldChar w:fldCharType="begin"/>
      </w:r>
      <w:r>
        <w:instrText xml:space="preserve"> REF _Ref201568207 \r \h </w:instrText>
      </w:r>
      <w:r>
        <w:fldChar w:fldCharType="separate"/>
      </w:r>
      <w:r>
        <w:t>3.2.2</w:t>
      </w:r>
      <w:r>
        <w:fldChar w:fldCharType="end"/>
      </w:r>
      <w:r>
        <w:t>). Less tangible details are normally dealt with in markup. @@@ elaborate with kinds</w:t>
      </w:r>
    </w:p>
    <w:p>
      <w:pPr>
        <w:pStyle w:val="Normlbehzs"/>
      </w:pPr>
      <w:r>
        <w:t>However, we foresee that our transliteration scheme will also be used in situations where TEI markup is not applicable, and therefore suggest some text-based markup alternatives (shorthand, §###) for certain phenomena.</w:t>
      </w:r>
    </w:p>
    <w:p>
      <w:r>
        <w:t xml:space="preserve">@@@ </w:t>
      </w:r>
    </w:p>
    <w:p>
      <w:r>
        <w:t>low-level editorial markup to facilitate the analysis and segmentation of a text for human readers, and which may at a later stage be converted to machine-readable XML markup</w:t>
      </w:r>
    </w:p>
    <w:p>
      <w:r>
        <w:t>these are in fact also a kind of shorthand replacing more complex computer markup, and may in the future be automatically replaced with such</w:t>
      </w:r>
    </w:p>
    <w:p>
      <w:pPr>
        <w:pStyle w:val="Cmsor3"/>
      </w:pPr>
      <w:bookmarkStart w:id="162" w:name="_Ref15564928"/>
      <w:bookmarkStart w:id="163" w:name="_Toc17811423"/>
      <w:bookmarkStart w:id="164" w:name="_Toc17811478"/>
      <w:bookmarkStart w:id="165" w:name="_Toc199757555"/>
      <w:bookmarkStart w:id="166" w:name="_Ref15558380"/>
      <w:bookmarkStart w:id="167" w:name="_Toc17811421"/>
      <w:bookmarkStart w:id="168" w:name="_Toc17811476"/>
      <w:bookmarkStart w:id="169" w:name="_Toc203467515"/>
      <w:r>
        <w:t>Disambiguation</w:t>
      </w:r>
      <w:bookmarkEnd w:id="166"/>
      <w:bookmarkEnd w:id="167"/>
      <w:bookmarkEnd w:id="168"/>
      <w:bookmarkEnd w:id="169"/>
    </w:p>
    <w:p>
      <w:r>
        <w:t xml:space="preserve">ISO-15919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kern w:val="0"/>
          <w:szCs w:val="24"/>
        </w:rPr>
        <w:t>(International Organization for Standardization 2001, 17, §8.1.15)</w:t>
      </w:r>
      <w:r>
        <w:fldChar w:fldCharType="end"/>
      </w:r>
      <w:r>
        <w:t xml:space="preserve"> employs the colon : as a disambiguation sign in situations where the target graphemes constituting digraphs in the transliteration scheme appear in their own role rather than as a digraph, as well as in sundry situations where the graphetic composition of an original </w:t>
      </w:r>
      <w:r>
        <w:rPr>
          <w:rStyle w:val="Foreign"/>
        </w:rPr>
        <w:t>akṣara</w:t>
      </w:r>
      <w:r>
        <w:t xml:space="preserve"> is unusual. The latter is in our perception a very different kind of situation, for which we prefer a different notation (§#EQUALSIGN). As for the former, the need to distinguish vowels in hiatus from diphthongs — as in Devanagari </w:t>
      </w:r>
      <w:r>
        <w:rPr>
          <w:rStyle w:val="ForeignDevanagariScript"/>
          <w:rFonts w:hint="cs"/>
          <w:cs/>
        </w:rPr>
        <w:t>प्रउग</w:t>
      </w:r>
      <w:r>
        <w:t xml:space="preserve">, </w:t>
      </w:r>
      <w:r>
        <w:rPr>
          <w:rStyle w:val="ForeignDevanagariScript"/>
          <w:rFonts w:hint="cs"/>
          <w:cs/>
        </w:rPr>
        <w:t>चउत्थो</w:t>
      </w:r>
      <w:r>
        <w:rPr>
          <w:cs/>
        </w:rPr>
        <w:t xml:space="preserve"> </w:t>
      </w:r>
      <w:r>
        <w:t xml:space="preserve">and </w:t>
      </w:r>
      <w:r>
        <w:rPr>
          <w:rStyle w:val="ForeignDevanagariScript"/>
          <w:rFonts w:hint="cs"/>
          <w:cs/>
        </w:rPr>
        <w:t>दइआ</w:t>
      </w:r>
      <w:r>
        <w:t xml:space="preserve"> — is eliminated by our use of uppercase for independent vowels in strict transliteration: instead of ISO-15919 </w:t>
      </w:r>
      <w:r>
        <w:rPr>
          <w:rStyle w:val="Foreign"/>
        </w:rPr>
        <w:t>pra:uga</w:t>
      </w:r>
      <w:r>
        <w:t xml:space="preserve">, </w:t>
      </w:r>
      <w:r>
        <w:rPr>
          <w:rStyle w:val="Foreign"/>
        </w:rPr>
        <w:t>ca:uttho</w:t>
      </w:r>
      <w:r>
        <w:t xml:space="preserve"> and </w:t>
      </w:r>
      <w:r>
        <w:rPr>
          <w:rStyle w:val="Foreign"/>
        </w:rPr>
        <w:t>da:iā</w:t>
      </w:r>
      <w:r>
        <w:t xml:space="preserve">, we transliterate </w:t>
      </w:r>
      <w:r>
        <w:rPr>
          <w:rStyle w:val="Foreign"/>
        </w:rPr>
        <w:t>praUga</w:t>
      </w:r>
      <w:r>
        <w:t xml:space="preserve">, </w:t>
      </w:r>
      <w:r>
        <w:rPr>
          <w:rStyle w:val="Foreign"/>
        </w:rPr>
        <w:t>caUttho</w:t>
      </w:r>
      <w:r>
        <w:t xml:space="preserve"> and </w:t>
      </w:r>
      <w:r>
        <w:rPr>
          <w:rStyle w:val="Foreign"/>
        </w:rPr>
        <w:t>daIĀ</w:t>
      </w:r>
      <w:r>
        <w:t xml:space="preserve">. The disambiguation colon is therefore only needed in the very rare cases where an &lt;h&gt; follows a stop consonant grapheme, in order to indicate that it is this combination, and not the aspirated consonant grapheme, that is present in the original (e.g. </w:t>
      </w:r>
      <w:r>
        <w:rPr>
          <w:rStyle w:val="Foreign"/>
        </w:rPr>
        <w:t>p:h</w:t>
      </w:r>
      <w:r>
        <w:t xml:space="preserve"> as opposed to </w:t>
      </w:r>
      <w:r>
        <w:rPr>
          <w:rStyle w:val="Foreign"/>
        </w:rPr>
        <w:t>ph</w:t>
      </w:r>
      <w:r>
        <w:t>).</w:t>
      </w:r>
      <w:r>
        <w:rPr>
          <w:rStyle w:val="Lbjegyzet-hivatkozs"/>
        </w:rPr>
        <w:footnoteReference w:id="89"/>
      </w:r>
      <w:r>
        <w:t xml:space="preserve"> In loose transliteration, the colon may also be employed for the disambiguation of the diphthongs &lt;ai&gt; and &lt;au&gt;, but we recommend instead that you follow the established convention of using a diaeresis (pair of dots) above the second vowel, thus e.g. </w:t>
      </w:r>
      <w:r>
        <w:rPr>
          <w:rStyle w:val="Foreign"/>
        </w:rPr>
        <w:t>caüttho</w:t>
      </w:r>
      <w:r>
        <w:t xml:space="preserve"> and </w:t>
      </w:r>
      <w:r>
        <w:rPr>
          <w:rStyle w:val="Foreign"/>
        </w:rPr>
        <w:t>daïā</w:t>
      </w:r>
      <w:r>
        <w:t>. Moreover, no disambiguation sign is required in cases where an editorial space (§</w:t>
      </w:r>
      <w:r>
        <w:fldChar w:fldCharType="begin"/>
      </w:r>
      <w:r>
        <w:instrText xml:space="preserve"> REF _Ref203115669 \r \h </w:instrText>
      </w:r>
      <w:r>
        <w:fldChar w:fldCharType="separate"/>
      </w:r>
      <w:r>
        <w:t>3.5.1.3</w:t>
      </w:r>
      <w:r>
        <w:fldChar w:fldCharType="end"/>
      </w:r>
      <w:r>
        <w:t>) or hyphen (§</w:t>
      </w:r>
      <w:r>
        <w:fldChar w:fldCharType="begin"/>
      </w:r>
      <w:r>
        <w:instrText xml:space="preserve"> REF _Ref199926571 \r \h </w:instrText>
      </w:r>
      <w:r>
        <w:fldChar w:fldCharType="separate"/>
      </w:r>
      <w:r>
        <w:t>3.5.1.3.2</w:t>
      </w:r>
      <w:r>
        <w:fldChar w:fldCharType="end"/>
      </w:r>
      <w:r>
        <w:t>) intervenes between the target graphemes that might otherwise be read as a digraph.</w:t>
      </w:r>
    </w:p>
    <w:p>
      <w:pPr>
        <w:pStyle w:val="Lista"/>
      </w:pPr>
      <w:r>
        <w:rPr>
          <w:lang w:eastAsia="en-US" w:bidi="ar-SA"/>
        </w:rPr>
        <w:t xml:space="preserve">@BUT THIS IS really integral to the transliteration scheme itself, while the </w:t>
      </w:r>
      <w:proofErr w:type="spellStart"/>
      <w:r>
        <w:rPr>
          <w:lang w:eastAsia="en-US" w:bidi="ar-SA"/>
        </w:rPr>
        <w:t>akṣara</w:t>
      </w:r>
      <w:proofErr w:type="spellEnd"/>
      <w:r>
        <w:rPr>
          <w:lang w:eastAsia="en-US" w:bidi="ar-SA"/>
        </w:rPr>
        <w:t xml:space="preserve"> composition thing is descriptive, graphetic</w:t>
      </w:r>
    </w:p>
    <w:p>
      <w:pPr>
        <w:pStyle w:val="Normlbehzs"/>
        <w:rPr>
          <w:rFonts w:eastAsia="Arial"/>
        </w:rPr>
      </w:pPr>
      <w:r>
        <w:t xml:space="preserve">Since the disambiguation colon is thus extremely rare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_Ref15558434 \r \h </w:instrText>
      </w:r>
      <w:r>
        <w:fldChar w:fldCharType="separate"/>
      </w:r>
      <w:r>
        <w:rPr>
          <w:b/>
          <w:bCs/>
          <w:lang w:val="hu-HU"/>
        </w:rPr>
        <w:t>Hiba! A hivatkozási forrás nem található.</w:t>
      </w:r>
      <w:r>
        <w:fldChar w:fldCharType="end"/>
      </w:r>
      <w:r>
        <w:t>).</w:t>
      </w:r>
    </w:p>
    <w:p>
      <w:pPr>
        <w:pStyle w:val="Cmsor3"/>
      </w:pPr>
      <w:bookmarkStart w:id="170" w:name="_Ref15566181"/>
      <w:bookmarkStart w:id="171" w:name="_Toc17811425"/>
      <w:bookmarkStart w:id="172" w:name="_Toc17811480"/>
      <w:bookmarkStart w:id="173" w:name="_Toc199757557"/>
      <w:bookmarkStart w:id="174" w:name="_Toc203467516"/>
      <w:r>
        <w:t>Truncation</w:t>
      </w:r>
      <w:bookmarkEnd w:id="174"/>
    </w:p>
    <w:p>
      <w:pPr>
        <w:pStyle w:val="Lista"/>
      </w:pPr>
      <w:r>
        <w:t>@the ° needs to be mentioned here</w:t>
      </w:r>
    </w:p>
    <w:p>
      <w:pPr>
        <w:pStyle w:val="Cmsor3"/>
      </w:pPr>
      <w:r>
        <w:t>Segmentation</w:t>
      </w:r>
    </w:p>
    <w:p>
      <w:pPr>
        <w:pStyle w:val="Lista"/>
      </w:pPr>
      <w:r>
        <w:t>Editorial new lines</w:t>
      </w:r>
    </w:p>
    <w:p>
      <w:pPr>
        <w:pStyle w:val="Lista"/>
      </w:pPr>
      <w:r>
        <w:t xml:space="preserve">@discuss them here and move the bit about </w:t>
      </w:r>
      <w:r>
        <w:t>¬ (</w:t>
      </w:r>
      <w:r>
        <w:rPr>
          <w:rStyle w:val="Code"/>
        </w:rPr>
        <w:t>U+00AC</w:t>
      </w:r>
      <w:r>
        <w:t xml:space="preserve"> Not Sign)</w:t>
      </w:r>
      <w:r>
        <w:t xml:space="preserve"> over here, or to the shorthand section</w:t>
      </w:r>
    </w:p>
    <w:p>
      <w:pPr>
        <w:pStyle w:val="Lista"/>
      </w:pPr>
      <w:bookmarkStart w:id="175" w:name="_Ref203118136"/>
      <w:bookmarkStart w:id="176" w:name="_Ref203120846"/>
      <w:bookmarkStart w:id="177" w:name="_Toc203467518"/>
      <w:bookmarkEnd w:id="170"/>
      <w:bookmarkEnd w:id="171"/>
      <w:bookmarkEnd w:id="172"/>
      <w:bookmarkEnd w:id="173"/>
      <w:r>
        <w:t>Editorial spacing</w:t>
      </w:r>
      <w:bookmarkEnd w:id="175"/>
      <w:bookmarkEnd w:id="176"/>
      <w:bookmarkEnd w:id="177"/>
    </w:p>
    <w:p>
      <w:pPr>
        <w:pStyle w:val="Lista"/>
      </w:pPr>
      <w:bookmarkStart w:id="178" w:name="_Toc17811424"/>
      <w:bookmarkStart w:id="179" w:name="_Toc17811479"/>
      <w:bookmarkStart w:id="180" w:name="_Ref38379352"/>
      <w:bookmarkStart w:id="181" w:name="_Toc199757556"/>
      <w:bookmarkStart w:id="182" w:name="_Ref199926571"/>
      <w:bookmarkStart w:id="183" w:name="_Ref203116440"/>
      <w:bookmarkStart w:id="184" w:name="_Ref203120938"/>
      <w:bookmarkStart w:id="185" w:name="_Toc203467519"/>
      <w:r>
        <w:t>Editorial hyphenation</w:t>
      </w:r>
      <w:bookmarkEnd w:id="178"/>
      <w:bookmarkEnd w:id="179"/>
      <w:bookmarkEnd w:id="180"/>
      <w:bookmarkEnd w:id="181"/>
      <w:bookmarkEnd w:id="182"/>
      <w:bookmarkEnd w:id="183"/>
      <w:bookmarkEnd w:id="184"/>
      <w:bookmarkEnd w:id="185"/>
    </w:p>
    <w:p>
      <w:pPr>
        <w:pStyle w:val="Lista"/>
      </w:pPr>
      <w:r>
        <w:t>@the below now moved to above, here keep only a minimum</w:t>
      </w:r>
    </w:p>
    <w:p>
      <w:pPr>
        <w:pStyle w:val="Lista"/>
      </w:pPr>
      <w:r>
        <w:t>editorial hyphens may be optionally added for the following purposes</w:t>
      </w:r>
    </w:p>
    <w:p>
      <w:pPr>
        <w:pStyle w:val="Lista2"/>
      </w:pPr>
      <w:r>
        <w:rPr>
          <w:b/>
          <w:bCs/>
        </w:rPr>
        <w:t>segmentation of compounds</w:t>
      </w:r>
      <w:r>
        <w:t xml:space="preserve"> in Sanskrit and other compound-heavy languages</w:t>
      </w:r>
    </w:p>
    <w:p>
      <w:pPr>
        <w:pStyle w:val="Lista3"/>
      </w:pPr>
      <w:r>
        <w:t>such segmentation need not be exhaustive</w:t>
      </w:r>
    </w:p>
    <w:p>
      <w:pPr>
        <w:pStyle w:val="Lista4"/>
      </w:pPr>
      <w:r>
        <w:lastRenderedPageBreak/>
        <w:t>feel free to hyphenate only long or difficult compounds and leave others intact</w:t>
      </w:r>
    </w:p>
    <w:p>
      <w:pPr>
        <w:pStyle w:val="Lista3"/>
      </w:pPr>
      <w:r>
        <w:t xml:space="preserve">as a rule, do not use hyphens within proper names (e.g. </w:t>
      </w:r>
      <w:r>
        <w:rPr>
          <w:rStyle w:val="Foreign"/>
        </w:rPr>
        <w:t>śrī-viṣṇuvarddhana-mahārājasya</w:t>
      </w:r>
      <w:r>
        <w:t xml:space="preserve">, not </w:t>
      </w:r>
      <w:r>
        <w:rPr>
          <w:rStyle w:val="Foreign"/>
        </w:rPr>
        <w:t>śrī-viṣṇu-varddhana-mahārājasya</w:t>
      </w:r>
      <w:r>
        <w:t>)</w:t>
      </w:r>
    </w:p>
    <w:p>
      <w:pPr>
        <w:pStyle w:val="Lista4"/>
      </w:pPr>
      <w:r>
        <w:t xml:space="preserve">but do feel free to use hyphens when part of a compound name may be perceived as an epithet rather than an essential part of the name (e.g. </w:t>
      </w:r>
      <w:r>
        <w:rPr>
          <w:rStyle w:val="Foreign"/>
        </w:rPr>
        <w:t>śrī-jayasiṁha-vallabha-mahārājasya</w:t>
      </w:r>
      <w:r>
        <w:t xml:space="preserve">, where the name Jayasiṁha also occurs without the epithet </w:t>
      </w:r>
      <w:r>
        <w:rPr>
          <w:rStyle w:val="Foreign"/>
        </w:rPr>
        <w:t>vallabha</w:t>
      </w:r>
      <w:r>
        <w:t>)</w:t>
      </w:r>
    </w:p>
    <w:p>
      <w:pPr>
        <w:pStyle w:val="Cmsor3"/>
      </w:pPr>
      <w:bookmarkStart w:id="186" w:name="_Toc203467520"/>
      <w:r>
        <w:t>Descriptive markup</w:t>
      </w:r>
      <w:bookmarkEnd w:id="186"/>
    </w:p>
    <w:p>
      <w:pPr>
        <w:pStyle w:val="Lista"/>
      </w:pPr>
      <w:r>
        <w:t xml:space="preserve">the ceilings, for split </w:t>
      </w:r>
      <w:proofErr w:type="spellStart"/>
      <w:r>
        <w:rPr>
          <w:rStyle w:val="Foreign"/>
        </w:rPr>
        <w:t>akṣara</w:t>
      </w:r>
      <w:r>
        <w:t>s</w:t>
      </w:r>
      <w:proofErr w:type="spellEnd"/>
    </w:p>
    <w:p>
      <w:pPr>
        <w:pStyle w:val="Lista2"/>
      </w:pPr>
      <w:r>
        <w:t>which are markup but don’t have a feasible encoding alternative</w:t>
      </w:r>
    </w:p>
    <w:p>
      <w:pPr>
        <w:pStyle w:val="Cmsor3"/>
      </w:pPr>
      <w:bookmarkStart w:id="187" w:name="_Toc203467521"/>
      <w:r>
        <w:t>Interpretive markup</w:t>
      </w:r>
      <w:bookmarkEnd w:id="187"/>
    </w:p>
    <w:p>
      <w:pPr>
        <w:pStyle w:val="Lista"/>
      </w:pPr>
      <w:r>
        <w:t>the Tamil sandhi thing</w:t>
      </w:r>
    </w:p>
    <w:p>
      <w:pPr>
        <w:pStyle w:val="Lista2"/>
      </w:pPr>
      <w:proofErr w:type="spellStart"/>
      <w:r>
        <w:t>Tamilex</w:t>
      </w:r>
      <w:proofErr w:type="spellEnd"/>
      <w:r>
        <w:t>: &lt;c type="elided"&gt;u&lt;/c&gt;</w:t>
      </w:r>
    </w:p>
    <w:p>
      <w:pPr>
        <w:pStyle w:val="Lista3"/>
      </w:pPr>
      <w:r>
        <w:t>doesn’t work for us because we work with the witnessed text, in which there is nothing here</w:t>
      </w:r>
    </w:p>
    <w:p>
      <w:pPr>
        <w:pStyle w:val="Lista"/>
      </w:pPr>
      <w:r>
        <w:t>Tamil short and long vowels (Manu on GitHub: option c: ē and ō in these languages are always understood to be editorial when not marked up, and any original instances must be wrapped in &lt;</w:t>
      </w:r>
      <w:proofErr w:type="spellStart"/>
      <w:r>
        <w:t>orig</w:t>
      </w:r>
      <w:proofErr w:type="spellEnd"/>
      <w:r>
        <w:t>&gt;)</w:t>
      </w:r>
    </w:p>
    <w:p>
      <w:pPr>
        <w:pStyle w:val="Lista"/>
      </w:pPr>
      <w:r>
        <w:t>??Indonesian short vowels where long expected</w:t>
      </w:r>
    </w:p>
    <w:p>
      <w:pPr>
        <w:pStyle w:val="Lista"/>
      </w:pPr>
      <w:r>
        <w:t>sandhi analysis in general</w:t>
      </w:r>
    </w:p>
    <w:p>
      <w:pPr>
        <w:pStyle w:val="Cmsor3"/>
      </w:pPr>
      <w:bookmarkStart w:id="188" w:name="_Toc17811427"/>
      <w:bookmarkStart w:id="189" w:name="_Toc17811482"/>
      <w:bookmarkStart w:id="190" w:name="_Ref201052141"/>
      <w:bookmarkStart w:id="191" w:name="_Toc203467522"/>
      <w:bookmarkEnd w:id="158"/>
      <w:bookmarkEnd w:id="159"/>
      <w:bookmarkEnd w:id="160"/>
      <w:bookmarkEnd w:id="161"/>
      <w:bookmarkEnd w:id="162"/>
      <w:bookmarkEnd w:id="163"/>
      <w:bookmarkEnd w:id="164"/>
      <w:bookmarkEnd w:id="165"/>
      <w:r>
        <w:t>Shorthand</w:t>
      </w:r>
      <w:bookmarkEnd w:id="190"/>
      <w:bookmarkEnd w:id="191"/>
    </w:p>
    <w:p>
      <w:r>
        <w:t>In the context of this Guide, ‘shorthand’ refers to using an accessible substitute for a special character you cannot easily produce on your keyboard, and to using simple text-based markup in place of more complicated TEI encoding. Shorthand speeds up work because it takes less time to produce and because markup shorthand can be scanned more easily than computer markup by the human reader. Indeed, we have chosen globally to represent certain kinds of common and low-level editorial addition and disambiguation on the level of transliteration. These, to which we refer as ‘essential shorthand’, will be discussed in §</w:t>
      </w:r>
      <w:r>
        <w:fldChar w:fldCharType="begin"/>
      </w:r>
      <w:r>
        <w:instrText xml:space="preserve"> REF _Ref200959599 \r \h </w:instrText>
      </w:r>
      <w:r>
        <w:fldChar w:fldCharType="separate"/>
      </w:r>
      <w:r>
        <w:rPr>
          <w:b/>
          <w:bCs/>
          <w:lang w:val="hu-HU"/>
        </w:rPr>
        <w:t>Hiba! A hivatkozási forrás nem található.</w:t>
      </w:r>
      <w:r>
        <w:fldChar w:fldCharType="end"/>
      </w:r>
      <w:r>
        <w:t xml:space="preserve"> below. </w:t>
      </w:r>
    </w:p>
    <w:p>
      <w:pPr>
        <w:pStyle w:val="Normlbehzs"/>
      </w:pPr>
      <w:r>
        <w:t xml:space="preserve">Conversely, the shorthand practices introduced in this section are for private and informal use. They may be useful for your work process and for collaboration with other project members, but they should not be present in completed digital editions and @@@(generally) in printed publications. It is therefore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w:t>
      </w:r>
    </w:p>
    <w:p>
      <w:pPr>
        <w:pStyle w:val="Cmsor4"/>
      </w:pPr>
      <w:bookmarkStart w:id="192" w:name="_Toc203467523"/>
      <w:r>
        <w:t>Transliteration shorthand</w:t>
      </w:r>
      <w:bookmarkEnd w:id="192"/>
    </w:p>
    <w:p>
      <w:r>
        <w:t>If any special character required for transliterating your texts is not easily accessible in your editing environment, feel free to substitute a character (or character sequence) that you can simply enter on your keyboard. The substitute character or sequence should never occur in your documents in any other function. If it does, then you will have to pay attention to its context when replacing it with the correct character. The following is a list of transliteration shorthand solutions that have been useful in some task forces of the project.</w:t>
      </w:r>
    </w:p>
    <w:p>
      <w:pPr>
        <w:pStyle w:val="Lista"/>
      </w:pPr>
      <w:r>
        <w:t xml:space="preserve">for the right single quote ’ (representing the </w:t>
      </w:r>
      <w:r>
        <w:rPr>
          <w:rStyle w:val="Foreign"/>
        </w:rPr>
        <w:t>avagraha</w:t>
      </w:r>
      <w:r>
        <w:t>, §</w:t>
      </w:r>
      <w:r>
        <w:fldChar w:fldCharType="begin"/>
      </w:r>
      <w:r>
        <w:instrText xml:space="preserve"> REF _Ref201846134 \r \h </w:instrText>
      </w:r>
      <w:r>
        <w:fldChar w:fldCharType="separate"/>
      </w:r>
      <w:r>
        <w:t>5.2.1</w:t>
      </w:r>
      <w:r>
        <w:fldChar w:fldCharType="end"/>
      </w:r>
      <w:r>
        <w:t xml:space="preserve"> or elision, </w:t>
      </w:r>
      <w:r>
        <w:fldChar w:fldCharType="begin"/>
      </w:r>
      <w:r>
        <w:instrText xml:space="preserve"> REF _Ref15565291 \r \h </w:instrText>
      </w:r>
      <w:r>
        <w:fldChar w:fldCharType="separate"/>
      </w:r>
      <w:r>
        <w:rPr>
          <w:b/>
          <w:bCs/>
          <w:lang w:val="hu-HU"/>
        </w:rPr>
        <w:t>Hiba! A hivatkozási forrás nem található.</w:t>
      </w:r>
      <w:r>
        <w:fldChar w:fldCharType="end"/>
      </w:r>
      <w:r>
        <w:t xml:space="preserve">) — substitute the plain apostrophe ' </w:t>
      </w:r>
    </w:p>
    <w:p>
      <w:pPr>
        <w:pStyle w:val="Lista2"/>
      </w:pPr>
      <w:r>
        <w:t>@possibly essential instead</w:t>
      </w:r>
    </w:p>
    <w:p>
      <w:pPr>
        <w:pStyle w:val="Lista2"/>
      </w:pPr>
      <w:r>
        <w:t>this shorthand is counter-recommended in documents that contain text in a modern language</w:t>
      </w:r>
    </w:p>
    <w:p>
      <w:pPr>
        <w:pStyle w:val="Lista"/>
      </w:pPr>
      <w:r>
        <w:t xml:space="preserve">for characters involving an </w:t>
      </w:r>
      <w:proofErr w:type="spellStart"/>
      <w:r>
        <w:t>undercircle</w:t>
      </w:r>
      <w:proofErr w:type="spellEnd"/>
      <w:r>
        <w:t xml:space="preserve"> (</w:t>
      </w:r>
      <w:r>
        <w:rPr>
          <w:rStyle w:val="Foreign"/>
        </w:rPr>
        <w:t>r̥</w:t>
      </w:r>
      <w:r>
        <w:rPr>
          <w:noProof/>
        </w:rPr>
        <w:t xml:space="preserve">, </w:t>
      </w:r>
      <w:r>
        <w:rPr>
          <w:rStyle w:val="Foreign"/>
        </w:rPr>
        <w:t>r̥̄</w:t>
      </w:r>
      <w:r>
        <w:t xml:space="preserve"> and </w:t>
      </w:r>
      <w:r>
        <w:rPr>
          <w:rStyle w:val="Foreign"/>
        </w:rPr>
        <w:t>l̥</w:t>
      </w:r>
      <w:r>
        <w:t>, §</w:t>
      </w:r>
      <w:r>
        <w:fldChar w:fldCharType="begin"/>
      </w:r>
      <w:r>
        <w:instrText xml:space="preserve"> REF _Ref199856693 \r \h </w:instrText>
      </w:r>
      <w:r>
        <w:fldChar w:fldCharType="separate"/>
      </w:r>
      <w:r>
        <w:t>4.1.1</w:t>
      </w:r>
      <w:r>
        <w:fldChar w:fldCharType="end"/>
      </w:r>
      <w:r>
        <w:t xml:space="preserve">) — substitute </w:t>
      </w:r>
      <w:proofErr w:type="spellStart"/>
      <w:r>
        <w:t>underdotted</w:t>
      </w:r>
      <w:proofErr w:type="spellEnd"/>
      <w:r>
        <w:t xml:space="preserve"> characters (</w:t>
      </w:r>
      <w:r>
        <w:rPr>
          <w:rStyle w:val="Foreign"/>
        </w:rPr>
        <w:t>ṛ</w:t>
      </w:r>
      <w:r>
        <w:t xml:space="preserve">, </w:t>
      </w:r>
      <w:r>
        <w:rPr>
          <w:rStyle w:val="Foreign"/>
        </w:rPr>
        <w:t>ṝ</w:t>
      </w:r>
      <w:r>
        <w:t xml:space="preserve"> and </w:t>
      </w:r>
      <w:r>
        <w:rPr>
          <w:rStyle w:val="Foreign"/>
        </w:rPr>
        <w:t>ḷ</w:t>
      </w:r>
      <w:r>
        <w:t>)</w:t>
      </w:r>
    </w:p>
    <w:p>
      <w:pPr>
        <w:pStyle w:val="Lista2"/>
      </w:pPr>
      <w:r>
        <w:t xml:space="preserve">this shorthand must not be used in documents that also employ the </w:t>
      </w:r>
      <w:proofErr w:type="spellStart"/>
      <w:r>
        <w:t>underdotted</w:t>
      </w:r>
      <w:proofErr w:type="spellEnd"/>
      <w:r>
        <w:t xml:space="preserve"> characters in their proper function (</w:t>
      </w:r>
      <w:r>
        <w:rPr>
          <w:rStyle w:val="Foreign"/>
        </w:rPr>
        <w:t>ṛ</w:t>
      </w:r>
      <w:r>
        <w:t xml:space="preserve"> for the retroflex flap and/or </w:t>
      </w:r>
      <w:r>
        <w:rPr>
          <w:rStyle w:val="Foreign"/>
        </w:rPr>
        <w:t>ḷ</w:t>
      </w:r>
      <w:r>
        <w:t xml:space="preserve"> for the retroflex glide)</w:t>
      </w:r>
    </w:p>
    <w:p>
      <w:pPr>
        <w:pStyle w:val="Lista"/>
      </w:pPr>
      <w:r>
        <w:t>for the schwa ə (</w:t>
      </w:r>
      <w:proofErr w:type="spellStart"/>
      <w:r>
        <w:rPr>
          <w:rStyle w:val="Foreign"/>
        </w:rPr>
        <w:t>pepet</w:t>
      </w:r>
      <w:proofErr w:type="spellEnd"/>
      <w:r>
        <w:t>, §</w:t>
      </w:r>
      <w:r>
        <w:fldChar w:fldCharType="begin"/>
      </w:r>
      <w:r>
        <w:instrText xml:space="preserve"> REF _Ref199857175 \r \h </w:instrText>
      </w:r>
      <w:r>
        <w:fldChar w:fldCharType="separate"/>
      </w:r>
      <w:r>
        <w:t>––</w:t>
      </w:r>
      <w:r>
        <w:fldChar w:fldCharType="end"/>
      </w:r>
      <w:r>
        <w:t>) — substitute ĕ</w:t>
      </w:r>
    </w:p>
    <w:p>
      <w:pPr>
        <w:pStyle w:val="Lista"/>
      </w:pPr>
      <w:r>
        <w:t>for the middle dot · (</w:t>
      </w:r>
      <w:proofErr w:type="spellStart"/>
      <w:r>
        <w:rPr>
          <w:rStyle w:val="Foreign"/>
        </w:rPr>
        <w:t>virāma</w:t>
      </w:r>
      <w:proofErr w:type="spellEnd"/>
      <w:r>
        <w:t>, §</w:t>
      </w:r>
      <w:r>
        <w:fldChar w:fldCharType="begin"/>
      </w:r>
      <w:r>
        <w:instrText xml:space="preserve"> REF _Ref199857275 \r \h </w:instrText>
      </w:r>
      <w:r>
        <w:fldChar w:fldCharType="separate"/>
      </w:r>
      <w:r>
        <w:t>0</w:t>
      </w:r>
      <w:r>
        <w:fldChar w:fldCharType="end"/>
      </w:r>
      <w:r>
        <w:t>) — substitute the asterisk *</w:t>
      </w:r>
    </w:p>
    <w:p>
      <w:pPr>
        <w:pStyle w:val="Lista2"/>
      </w:pPr>
      <w:r>
        <w:lastRenderedPageBreak/>
        <w:t>this shorthand should only be used in documents that do not employ an asterisk for any other purpose, @including the legitimate transliteration of certain variant signs</w:t>
      </w:r>
    </w:p>
    <w:p>
      <w:pPr>
        <w:pStyle w:val="Lista"/>
      </w:pPr>
      <w:r>
        <w:rPr>
          <w:b/>
          <w:bCs/>
        </w:rPr>
        <w:t>ALSO</w:t>
      </w:r>
      <w:r>
        <w:t>, move the bit with “Some publishers will require you to use a particular font” over to this section, and refer from there; that is actually a form of public transliteration shorthand</w:t>
      </w:r>
    </w:p>
    <w:p>
      <w:pPr>
        <w:pStyle w:val="Cmsor4"/>
      </w:pPr>
      <w:bookmarkStart w:id="193" w:name="_Toc203467524"/>
      <w:r>
        <w:t>Private markup shorthand</w:t>
      </w:r>
      <w:bookmarkEnd w:id="193"/>
    </w:p>
    <w:p>
      <w:r>
        <w:t>editorial stuff that had better be encoded but may need simple representation in loose transliteration and has probably been used by project members with the expectation that it will be auto-converted to markup</w:t>
      </w:r>
    </w:p>
    <w:p>
      <w:pPr>
        <w:pStyle w:val="Lista"/>
      </w:pPr>
      <w:proofErr w:type="spellStart"/>
      <w:r>
        <w:t>avagraha</w:t>
      </w:r>
      <w:proofErr w:type="spellEnd"/>
      <w:r>
        <w:t>: still need decision whether public or private, and whether</w:t>
      </w:r>
    </w:p>
    <w:p>
      <w:pPr>
        <w:pStyle w:val="Lista2"/>
      </w:pPr>
      <w:r>
        <w:t xml:space="preserve">’ is shorthand for &lt;supplied reason="subaudible"&gt;’&lt;/supplied&gt; and original </w:t>
      </w:r>
      <w:proofErr w:type="spellStart"/>
      <w:r>
        <w:t>avagrahas</w:t>
      </w:r>
      <w:proofErr w:type="spellEnd"/>
      <w:r>
        <w:t xml:space="preserve"> get no markup; or</w:t>
      </w:r>
    </w:p>
    <w:p>
      <w:pPr>
        <w:pStyle w:val="Lista2"/>
      </w:pPr>
      <w:r>
        <w:t xml:space="preserve">’ always means an editorial </w:t>
      </w:r>
      <w:proofErr w:type="spellStart"/>
      <w:r>
        <w:t>avagraha</w:t>
      </w:r>
      <w:proofErr w:type="spellEnd"/>
      <w:r>
        <w:t xml:space="preserve">, and original </w:t>
      </w:r>
      <w:proofErr w:type="spellStart"/>
      <w:r>
        <w:t>avagrahas</w:t>
      </w:r>
      <w:proofErr w:type="spellEnd"/>
      <w:r>
        <w:t xml:space="preserve"> get &lt;</w:t>
      </w:r>
      <w:proofErr w:type="spellStart"/>
      <w:r>
        <w:t>orig</w:t>
      </w:r>
      <w:proofErr w:type="spellEnd"/>
      <w:r>
        <w:t>&gt;</w:t>
      </w:r>
    </w:p>
    <w:p>
      <w:pPr>
        <w:pStyle w:val="Lista"/>
      </w:pPr>
      <w:r>
        <w:t>§</w:t>
      </w:r>
      <w:r>
        <w:fldChar w:fldCharType="begin"/>
      </w:r>
      <w:r>
        <w:instrText xml:space="preserve"> REF _Ref199858237 \r \h </w:instrText>
      </w:r>
      <w:r>
        <w:fldChar w:fldCharType="separate"/>
      </w:r>
      <w:r>
        <w:t>5.3.2.1</w:t>
      </w:r>
      <w:r>
        <w:fldChar w:fldCharType="end"/>
      </w:r>
      <w:r>
        <w:t xml:space="preserve"> §</w:t>
      </w:r>
      <w:proofErr w:type="spellStart"/>
      <w:r>
        <w:t>abc</w:t>
      </w:r>
      <w:proofErr w:type="spellEnd"/>
      <w:r>
        <w:t xml:space="preserve"> for space fillers of a particular shape</w:t>
      </w:r>
    </w:p>
    <w:p>
      <w:pPr>
        <w:pStyle w:val="Lista"/>
      </w:pPr>
      <w:r>
        <w:t>§</w:t>
      </w:r>
      <w:r>
        <w:fldChar w:fldCharType="begin"/>
      </w:r>
      <w:r>
        <w:instrText xml:space="preserve"> REF _Ref199858345 \r \h </w:instrText>
      </w:r>
      <w:r>
        <w:fldChar w:fldCharType="separate"/>
      </w:r>
      <w:r>
        <w:t>5.3.3</w:t>
      </w:r>
      <w:r>
        <w:fldChar w:fldCharType="end"/>
      </w:r>
      <w:r>
        <w:t xml:space="preserve"> $</w:t>
      </w:r>
      <w:proofErr w:type="spellStart"/>
      <w:r>
        <w:t>abc</w:t>
      </w:r>
      <w:proofErr w:type="spellEnd"/>
      <w:r>
        <w:t xml:space="preserve"> for symbols</w:t>
      </w:r>
    </w:p>
    <w:p>
      <w:pPr>
        <w:pStyle w:val="Cmsor4"/>
      </w:pPr>
      <w:bookmarkStart w:id="194" w:name="_Toc203467525"/>
      <w:r>
        <w:t>Public/optional markup shorthand</w:t>
      </w:r>
      <w:bookmarkEnd w:id="194"/>
    </w:p>
    <w:p>
      <w:r>
        <w:rPr>
          <w:lang w:eastAsia="en-US" w:bidi="ar-SA"/>
        </w:rPr>
        <w:t>keep only a list here, and the detailed descriptions in the referenced sections</w:t>
      </w:r>
    </w:p>
    <w:p>
      <w:pPr>
        <w:pStyle w:val="Lista"/>
      </w:pPr>
      <w:r>
        <w:t xml:space="preserve">the = sign for </w:t>
      </w:r>
      <w:r>
        <w:rPr>
          <w:rStyle w:val="Foreign"/>
        </w:rPr>
        <w:t>akṣara</w:t>
      </w:r>
      <w:r>
        <w:t xml:space="preserve"> composition i.e. graphetic particulars</w:t>
      </w:r>
    </w:p>
    <w:p>
      <w:pPr>
        <w:pStyle w:val="Lista"/>
      </w:pPr>
      <w:r>
        <w:t>The _ sign for original space</w:t>
      </w:r>
    </w:p>
    <w:p>
      <w:pPr>
        <w:pStyle w:val="Lista"/>
      </w:pPr>
      <w:r>
        <w:t>§</w:t>
      </w:r>
      <w:r>
        <w:fldChar w:fldCharType="begin"/>
      </w:r>
      <w:r>
        <w:instrText xml:space="preserve"> REF _Ref199858079 \r \h </w:instrText>
      </w:r>
      <w:r>
        <w:fldChar w:fldCharType="separate"/>
      </w:r>
      <w:r>
        <w:t>5.1</w:t>
      </w:r>
      <w:r>
        <w:fldChar w:fldCharType="end"/>
      </w:r>
      <w:r>
        <w:t xml:space="preserve"> + for numeral signs</w:t>
      </w:r>
    </w:p>
    <w:p>
      <w:pPr>
        <w:pStyle w:val="Lista2"/>
      </w:pPr>
      <w:r>
        <w:t>multi-digit</w:t>
      </w:r>
    </w:p>
    <w:p>
      <w:pPr>
        <w:pStyle w:val="Lista2"/>
      </w:pPr>
      <w:r>
        <w:t>Cambodian bars</w:t>
      </w:r>
    </w:p>
    <w:p>
      <w:pPr>
        <w:pStyle w:val="Lista2"/>
      </w:pPr>
      <w:r>
        <w:t>fraction signs</w:t>
      </w:r>
    </w:p>
    <w:p>
      <w:pPr>
        <w:pStyle w:val="Lista"/>
      </w:pPr>
      <w:r>
        <w:t>§</w:t>
      </w:r>
      <w:r>
        <w:fldChar w:fldCharType="begin"/>
      </w:r>
      <w:r>
        <w:instrText xml:space="preserve"> REF _Ref199858162 \r \h </w:instrText>
      </w:r>
      <w:r>
        <w:fldChar w:fldCharType="separate"/>
      </w:r>
      <w:r>
        <w:t>5.3.1</w:t>
      </w:r>
      <w:r>
        <w:fldChar w:fldCharType="end"/>
      </w:r>
      <w:r>
        <w:t xml:space="preserve"> easy characters for punctuation marks @these could be viewed as transliteration graphemes like the § sign, except that they have a markup alternative (but probably so should the §)</w:t>
      </w:r>
    </w:p>
    <w:p>
      <w:pPr>
        <w:pStyle w:val="Lista2"/>
      </w:pPr>
      <w:r>
        <w:t>|</w:t>
      </w:r>
    </w:p>
    <w:p>
      <w:pPr>
        <w:pStyle w:val="Lista2"/>
      </w:pPr>
      <w:r>
        <w:t>||</w:t>
      </w:r>
    </w:p>
    <w:p>
      <w:pPr>
        <w:pStyle w:val="Lista2"/>
      </w:pPr>
      <w:r>
        <w:t>/</w:t>
      </w:r>
    </w:p>
    <w:p>
      <w:pPr>
        <w:pStyle w:val="Lista2"/>
      </w:pPr>
      <w:r>
        <w:t>//</w:t>
      </w:r>
    </w:p>
    <w:p>
      <w:pPr>
        <w:pStyle w:val="Lista2"/>
      </w:pPr>
      <w:r>
        <w:t>,</w:t>
      </w:r>
    </w:p>
    <w:p>
      <w:pPr>
        <w:pStyle w:val="Lista2"/>
      </w:pPr>
      <w:r>
        <w:t>~</w:t>
      </w:r>
    </w:p>
    <w:p>
      <w:pPr>
        <w:pStyle w:val="Lista2"/>
      </w:pPr>
      <w:r>
        <w:t>@</w:t>
      </w:r>
    </w:p>
    <w:p>
      <w:pPr>
        <w:pStyle w:val="Lista2"/>
      </w:pPr>
      <w:r>
        <w:t>dingbats for symbols</w:t>
      </w:r>
    </w:p>
    <w:p>
      <w:pPr>
        <w:pStyle w:val="Lista"/>
      </w:pPr>
      <w:r>
        <w:t>§</w:t>
      </w:r>
      <w:r>
        <w:fldChar w:fldCharType="begin"/>
      </w:r>
      <w:r>
        <w:instrText xml:space="preserve"> REF _Ref199858306 \r \h </w:instrText>
      </w:r>
      <w:r>
        <w:fldChar w:fldCharType="separate"/>
      </w:r>
      <w:r>
        <w:rPr>
          <w:b/>
          <w:bCs/>
          <w:lang w:val="hu-HU"/>
        </w:rPr>
        <w:t>Hiba! A hivatkozási forrás nem található.</w:t>
      </w:r>
      <w:r>
        <w:fldChar w:fldCharType="end"/>
      </w:r>
      <w:r>
        <w:t xml:space="preserve"> _ for space (but this may be a dedicated character like standalone § and the ceilings)</w:t>
      </w:r>
    </w:p>
    <w:p>
      <w:pPr>
        <w:pStyle w:val="Lista"/>
      </w:pPr>
      <w:r>
        <w:t>. for punctuation</w:t>
      </w:r>
    </w:p>
    <w:p>
      <w:pPr>
        <w:pStyle w:val="Lista2"/>
      </w:pPr>
      <w:r>
        <w:t>(add , for low-level punctuation and something for high-level punctuation?)</w:t>
      </w:r>
    </w:p>
    <w:p>
      <w:pPr>
        <w:pStyle w:val="Lista"/>
      </w:pPr>
      <w:r>
        <w:t>§ for space fillers</w:t>
      </w:r>
    </w:p>
    <w:p>
      <w:pPr>
        <w:pStyle w:val="Lista"/>
      </w:pPr>
      <w:r>
        <w:t>* for logographic symbols?</w:t>
      </w:r>
    </w:p>
    <w:p>
      <w:pPr>
        <w:pStyle w:val="Lista"/>
      </w:pPr>
      <w:r>
        <w:t>¬ (</w:t>
      </w:r>
      <w:r>
        <w:rPr>
          <w:rStyle w:val="Code"/>
        </w:rPr>
        <w:t>U+00AC</w:t>
      </w:r>
      <w:r>
        <w:t xml:space="preserve"> Not Sign)</w:t>
      </w:r>
      <w:r>
        <w:t xml:space="preserve"> for lb break=”no”</w:t>
      </w:r>
    </w:p>
    <w:p>
      <w:pPr>
        <w:pStyle w:val="Cmsor1"/>
      </w:pPr>
      <w:r>
        <w:lastRenderedPageBreak/>
        <w:t xml:space="preserve">Transliterating alphabetic </w:t>
      </w:r>
      <w:bookmarkEnd w:id="188"/>
      <w:bookmarkEnd w:id="189"/>
      <w:r>
        <w:t>graphemes</w:t>
      </w:r>
    </w:p>
    <w:p>
      <w:pPr>
        <w:pStyle w:val="Cmsor2"/>
      </w:pPr>
      <w:bookmarkStart w:id="195" w:name="_941zz4vcrjax" w:colFirst="0" w:colLast="0"/>
      <w:bookmarkEnd w:id="195"/>
      <w:r>
        <w:t>The basic inventory of Indic (Sanskrit) graphemes</w:t>
      </w:r>
    </w:p>
    <w:p>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t xml:space="preserve">Figure </w:t>
      </w:r>
      <w:r>
        <w:rPr>
          <w:noProof/>
        </w:rPr>
        <w:t>4.1</w:t>
      </w:r>
      <w:r>
        <w:t>.</w:t>
      </w:r>
      <w:r>
        <w:rPr>
          <w:noProof/>
        </w:rPr>
        <w:t>A</w:t>
      </w:r>
      <w:r>
        <w:fldChar w:fldCharType="end"/>
      </w:r>
      <w:r>
        <w:t xml:space="preserve"> below. Additional considerations applicable to this basic repertoire are discussed in the following subsections.</w:t>
      </w:r>
    </w:p>
    <w:p/>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trPr>
          <w:cnfStyle w:val="100000000000" w:firstRow="1" w:lastRow="0" w:firstColumn="0" w:lastColumn="0" w:oddVBand="0" w:evenVBand="0" w:oddHBand="0" w:evenHBand="0" w:firstRowFirstColumn="0" w:firstRowLastColumn="0" w:lastRowFirstColumn="0" w:lastRowLastColumn="0"/>
        </w:trPr>
        <w:tc>
          <w:tcPr>
            <w:tcW w:w="9623" w:type="dxa"/>
            <w:gridSpan w:val="12"/>
          </w:tcPr>
          <w:p>
            <w:pPr>
              <w:pStyle w:val="Kpalrs"/>
              <w:keepNext/>
              <w:rPr>
                <w:rStyle w:val="ForeignIndic"/>
                <w:noProof w:val="0"/>
              </w:rPr>
            </w:pPr>
            <w:bookmarkStart w:id="196" w:name="_Ref201058649"/>
            <w:r>
              <w:t xml:space="preserve">Figure </w:t>
            </w:r>
            <w:fldSimple w:instr=" STYLEREF 2 \s ">
              <w:r>
                <w:rPr>
                  <w:noProof/>
                </w:rPr>
                <w:t>4.1</w:t>
              </w:r>
            </w:fldSimple>
            <w:r>
              <w:t>.</w:t>
            </w:r>
            <w:fldSimple w:instr=" SEQ Figure \* ALPHABETIC \s 2 ">
              <w:r>
                <w:rPr>
                  <w:noProof/>
                </w:rPr>
                <w:t>A</w:t>
              </w:r>
            </w:fldSimple>
            <w:bookmarkEnd w:id="196"/>
            <w:r>
              <w:t>. The basic inventory of Indic graphemes</w:t>
            </w:r>
          </w:p>
        </w:tc>
      </w:tr>
      <w:tr>
        <w:tc>
          <w:tcPr>
            <w:tcW w:w="801" w:type="dxa"/>
          </w:tcPr>
          <w:p>
            <w:pPr>
              <w:keepNext/>
              <w:jc w:val="center"/>
              <w:rPr>
                <w:rStyle w:val="ForeignIndic"/>
              </w:rPr>
            </w:pPr>
            <w:r>
              <w:rPr>
                <w:rStyle w:val="ForeignIndic"/>
              </w:rPr>
              <w:t>a</w:t>
            </w:r>
          </w:p>
        </w:tc>
        <w:tc>
          <w:tcPr>
            <w:tcW w:w="801" w:type="dxa"/>
          </w:tcPr>
          <w:p>
            <w:pPr>
              <w:keepNext/>
              <w:jc w:val="center"/>
              <w:rPr>
                <w:rStyle w:val="ForeignIndic"/>
              </w:rPr>
            </w:pPr>
            <w:r>
              <w:rPr>
                <w:rStyle w:val="ForeignIndic"/>
              </w:rPr>
              <w:t>ā</w:t>
            </w:r>
          </w:p>
        </w:tc>
        <w:tc>
          <w:tcPr>
            <w:tcW w:w="801" w:type="dxa"/>
          </w:tcPr>
          <w:p>
            <w:pPr>
              <w:keepNext/>
              <w:jc w:val="center"/>
              <w:rPr>
                <w:rStyle w:val="ForeignIndic"/>
              </w:rPr>
            </w:pPr>
            <w:r>
              <w:rPr>
                <w:rStyle w:val="ForeignIndic"/>
              </w:rPr>
              <w:t>i</w:t>
            </w:r>
          </w:p>
        </w:tc>
        <w:tc>
          <w:tcPr>
            <w:tcW w:w="801" w:type="dxa"/>
          </w:tcPr>
          <w:p>
            <w:pPr>
              <w:keepNext/>
              <w:jc w:val="center"/>
              <w:rPr>
                <w:rStyle w:val="ForeignIndic"/>
              </w:rPr>
            </w:pPr>
            <w:r>
              <w:rPr>
                <w:rStyle w:val="ForeignIndic"/>
              </w:rPr>
              <w:t>ī</w:t>
            </w:r>
          </w:p>
        </w:tc>
        <w:tc>
          <w:tcPr>
            <w:tcW w:w="801" w:type="dxa"/>
          </w:tcPr>
          <w:p>
            <w:pPr>
              <w:keepNext/>
              <w:jc w:val="center"/>
              <w:rPr>
                <w:rStyle w:val="ForeignIndic"/>
              </w:rPr>
            </w:pPr>
            <w:r>
              <w:rPr>
                <w:rStyle w:val="ForeignIndic"/>
              </w:rPr>
              <w:t>u</w:t>
            </w:r>
          </w:p>
        </w:tc>
        <w:tc>
          <w:tcPr>
            <w:tcW w:w="802" w:type="dxa"/>
          </w:tcPr>
          <w:p>
            <w:pPr>
              <w:keepNext/>
              <w:jc w:val="center"/>
              <w:rPr>
                <w:rStyle w:val="ForeignIndic"/>
              </w:rPr>
            </w:pPr>
            <w:r>
              <w:rPr>
                <w:rStyle w:val="ForeignIndic"/>
              </w:rPr>
              <w:t>ū</w:t>
            </w:r>
          </w:p>
        </w:tc>
        <w:tc>
          <w:tcPr>
            <w:tcW w:w="802" w:type="dxa"/>
          </w:tcPr>
          <w:p>
            <w:pPr>
              <w:keepNext/>
              <w:jc w:val="center"/>
              <w:rPr>
                <w:rStyle w:val="ForeignIndic"/>
              </w:rPr>
            </w:pPr>
            <w:r>
              <w:rPr>
                <w:rStyle w:val="ForeignIndic"/>
              </w:rPr>
              <w:t>r̥, r̥̄</w:t>
            </w:r>
          </w:p>
        </w:tc>
        <w:tc>
          <w:tcPr>
            <w:tcW w:w="802" w:type="dxa"/>
          </w:tcPr>
          <w:p>
            <w:pPr>
              <w:keepNext/>
              <w:jc w:val="center"/>
              <w:rPr>
                <w:rStyle w:val="ForeignIndic"/>
              </w:rPr>
            </w:pPr>
            <w:r>
              <w:rPr>
                <w:rStyle w:val="ForeignIndic"/>
              </w:rPr>
              <w:t>l̥, l̥̄</w:t>
            </w:r>
          </w:p>
        </w:tc>
        <w:tc>
          <w:tcPr>
            <w:tcW w:w="803" w:type="dxa"/>
          </w:tcPr>
          <w:p>
            <w:pPr>
              <w:keepNext/>
              <w:jc w:val="center"/>
              <w:rPr>
                <w:rStyle w:val="ForeignIndic"/>
              </w:rPr>
            </w:pPr>
            <w:r>
              <w:rPr>
                <w:rStyle w:val="ForeignIndic"/>
              </w:rPr>
              <w:t>e (ē)</w:t>
            </w:r>
          </w:p>
        </w:tc>
        <w:tc>
          <w:tcPr>
            <w:tcW w:w="803" w:type="dxa"/>
          </w:tcPr>
          <w:p>
            <w:pPr>
              <w:keepNext/>
              <w:jc w:val="center"/>
              <w:rPr>
                <w:rStyle w:val="ForeignIndic"/>
              </w:rPr>
            </w:pPr>
            <w:r>
              <w:rPr>
                <w:rStyle w:val="ForeignIndic"/>
              </w:rPr>
              <w:t>ai</w:t>
            </w:r>
          </w:p>
        </w:tc>
        <w:tc>
          <w:tcPr>
            <w:tcW w:w="803" w:type="dxa"/>
          </w:tcPr>
          <w:p>
            <w:pPr>
              <w:keepNext/>
              <w:jc w:val="center"/>
              <w:rPr>
                <w:rStyle w:val="ForeignIndic"/>
              </w:rPr>
            </w:pPr>
            <w:r>
              <w:rPr>
                <w:rStyle w:val="ForeignIndic"/>
              </w:rPr>
              <w:t>o (ō)</w:t>
            </w:r>
          </w:p>
        </w:tc>
        <w:tc>
          <w:tcPr>
            <w:tcW w:w="803" w:type="dxa"/>
          </w:tcPr>
          <w:p>
            <w:pPr>
              <w:keepNext/>
              <w:jc w:val="center"/>
              <w:rPr>
                <w:rStyle w:val="ForeignIndic"/>
              </w:rPr>
            </w:pPr>
            <w:r>
              <w:rPr>
                <w:rStyle w:val="ForeignIndic"/>
              </w:rPr>
              <w:t>au</w:t>
            </w:r>
          </w:p>
        </w:tc>
      </w:tr>
      <w:tr>
        <w:tc>
          <w:tcPr>
            <w:tcW w:w="801" w:type="dxa"/>
          </w:tcPr>
          <w:p>
            <w:pPr>
              <w:keepNext/>
              <w:jc w:val="center"/>
              <w:rPr>
                <w:rStyle w:val="ForeignIndic"/>
              </w:rPr>
            </w:pPr>
            <w:r>
              <w:rPr>
                <w:rStyle w:val="ForeignIndic"/>
              </w:rPr>
              <w:t>k</w:t>
            </w:r>
          </w:p>
        </w:tc>
        <w:tc>
          <w:tcPr>
            <w:tcW w:w="801" w:type="dxa"/>
          </w:tcPr>
          <w:p>
            <w:pPr>
              <w:keepNext/>
              <w:jc w:val="center"/>
              <w:rPr>
                <w:rStyle w:val="ForeignIndic"/>
              </w:rPr>
            </w:pPr>
            <w:r>
              <w:rPr>
                <w:rStyle w:val="ForeignIndic"/>
              </w:rPr>
              <w:t>kh</w:t>
            </w:r>
          </w:p>
        </w:tc>
        <w:tc>
          <w:tcPr>
            <w:tcW w:w="801" w:type="dxa"/>
          </w:tcPr>
          <w:p>
            <w:pPr>
              <w:keepNext/>
              <w:jc w:val="center"/>
              <w:rPr>
                <w:rStyle w:val="ForeignIndic"/>
              </w:rPr>
            </w:pPr>
            <w:r>
              <w:rPr>
                <w:rStyle w:val="ForeignIndic"/>
              </w:rPr>
              <w:t>g</w:t>
            </w:r>
          </w:p>
        </w:tc>
        <w:tc>
          <w:tcPr>
            <w:tcW w:w="801" w:type="dxa"/>
          </w:tcPr>
          <w:p>
            <w:pPr>
              <w:keepNext/>
              <w:jc w:val="center"/>
              <w:rPr>
                <w:rStyle w:val="ForeignIndic"/>
              </w:rPr>
            </w:pPr>
            <w:r>
              <w:rPr>
                <w:rStyle w:val="ForeignIndic"/>
              </w:rPr>
              <w:t>gh</w:t>
            </w:r>
          </w:p>
        </w:tc>
        <w:tc>
          <w:tcPr>
            <w:tcW w:w="801" w:type="dxa"/>
          </w:tcPr>
          <w:p>
            <w:pPr>
              <w:keepNext/>
              <w:jc w:val="center"/>
              <w:rPr>
                <w:rStyle w:val="ForeignIndic"/>
              </w:rPr>
            </w:pPr>
            <w:r>
              <w:rPr>
                <w:rStyle w:val="ForeignIndic"/>
              </w:rPr>
              <w:t>ṅ</w:t>
            </w:r>
          </w:p>
        </w:tc>
        <w:tc>
          <w:tcPr>
            <w:tcW w:w="802" w:type="dxa"/>
          </w:tcPr>
          <w:p>
            <w:pPr>
              <w:keepNext/>
              <w:jc w:val="center"/>
              <w:rPr>
                <w:rStyle w:val="ForeignIndic"/>
              </w:rPr>
            </w:pPr>
          </w:p>
        </w:tc>
        <w:tc>
          <w:tcPr>
            <w:tcW w:w="802" w:type="dxa"/>
          </w:tcPr>
          <w:p>
            <w:pPr>
              <w:keepNext/>
              <w:jc w:val="center"/>
              <w:rPr>
                <w:rStyle w:val="ForeignIndic"/>
              </w:rPr>
            </w:pPr>
            <w:r>
              <w:rPr>
                <w:rStyle w:val="ForeignIndic"/>
              </w:rPr>
              <w:t>c</w:t>
            </w:r>
          </w:p>
        </w:tc>
        <w:tc>
          <w:tcPr>
            <w:tcW w:w="802" w:type="dxa"/>
          </w:tcPr>
          <w:p>
            <w:pPr>
              <w:keepNext/>
              <w:jc w:val="center"/>
              <w:rPr>
                <w:rStyle w:val="ForeignIndic"/>
              </w:rPr>
            </w:pPr>
            <w:r>
              <w:rPr>
                <w:rStyle w:val="ForeignIndic"/>
              </w:rPr>
              <w:t>ch</w:t>
            </w:r>
          </w:p>
        </w:tc>
        <w:tc>
          <w:tcPr>
            <w:tcW w:w="803" w:type="dxa"/>
          </w:tcPr>
          <w:p>
            <w:pPr>
              <w:keepNext/>
              <w:jc w:val="center"/>
              <w:rPr>
                <w:rStyle w:val="ForeignIndic"/>
              </w:rPr>
            </w:pPr>
            <w:r>
              <w:rPr>
                <w:rStyle w:val="ForeignIndic"/>
              </w:rPr>
              <w:t>j</w:t>
            </w:r>
          </w:p>
        </w:tc>
        <w:tc>
          <w:tcPr>
            <w:tcW w:w="803" w:type="dxa"/>
          </w:tcPr>
          <w:p>
            <w:pPr>
              <w:keepNext/>
              <w:jc w:val="center"/>
              <w:rPr>
                <w:rStyle w:val="ForeignIndic"/>
              </w:rPr>
            </w:pPr>
            <w:r>
              <w:rPr>
                <w:rStyle w:val="ForeignIndic"/>
              </w:rPr>
              <w:t>jh</w:t>
            </w:r>
          </w:p>
        </w:tc>
        <w:tc>
          <w:tcPr>
            <w:tcW w:w="803" w:type="dxa"/>
          </w:tcPr>
          <w:p>
            <w:pPr>
              <w:keepNext/>
              <w:jc w:val="center"/>
              <w:rPr>
                <w:rStyle w:val="ForeignIndic"/>
              </w:rPr>
            </w:pPr>
            <w:r>
              <w:rPr>
                <w:rStyle w:val="ForeignIndic"/>
              </w:rPr>
              <w:t>ñ</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ṭ</w:t>
            </w:r>
          </w:p>
        </w:tc>
        <w:tc>
          <w:tcPr>
            <w:tcW w:w="801" w:type="dxa"/>
          </w:tcPr>
          <w:p>
            <w:pPr>
              <w:keepNext/>
              <w:jc w:val="center"/>
              <w:rPr>
                <w:rStyle w:val="ForeignIndic"/>
              </w:rPr>
            </w:pPr>
            <w:r>
              <w:rPr>
                <w:rStyle w:val="ForeignIndic"/>
              </w:rPr>
              <w:t>ṭh</w:t>
            </w:r>
          </w:p>
        </w:tc>
        <w:tc>
          <w:tcPr>
            <w:tcW w:w="801" w:type="dxa"/>
          </w:tcPr>
          <w:p>
            <w:pPr>
              <w:keepNext/>
              <w:jc w:val="center"/>
              <w:rPr>
                <w:rStyle w:val="ForeignIndic"/>
              </w:rPr>
            </w:pPr>
            <w:r>
              <w:rPr>
                <w:rStyle w:val="ForeignIndic"/>
              </w:rPr>
              <w:t>ḍ</w:t>
            </w:r>
          </w:p>
        </w:tc>
        <w:tc>
          <w:tcPr>
            <w:tcW w:w="801" w:type="dxa"/>
          </w:tcPr>
          <w:p>
            <w:pPr>
              <w:keepNext/>
              <w:jc w:val="center"/>
              <w:rPr>
                <w:rStyle w:val="ForeignIndic"/>
              </w:rPr>
            </w:pPr>
            <w:r>
              <w:rPr>
                <w:rStyle w:val="ForeignIndic"/>
              </w:rPr>
              <w:t>ḍh</w:t>
            </w:r>
          </w:p>
        </w:tc>
        <w:tc>
          <w:tcPr>
            <w:tcW w:w="801" w:type="dxa"/>
          </w:tcPr>
          <w:p>
            <w:pPr>
              <w:keepNext/>
              <w:jc w:val="center"/>
              <w:rPr>
                <w:rStyle w:val="ForeignIndic"/>
              </w:rPr>
            </w:pPr>
            <w:r>
              <w:rPr>
                <w:rStyle w:val="ForeignIndic"/>
              </w:rPr>
              <w:t>ṇ</w:t>
            </w:r>
          </w:p>
        </w:tc>
        <w:tc>
          <w:tcPr>
            <w:tcW w:w="802" w:type="dxa"/>
          </w:tcPr>
          <w:p>
            <w:pPr>
              <w:keepNext/>
              <w:jc w:val="center"/>
              <w:rPr>
                <w:rStyle w:val="ForeignIndic"/>
              </w:rPr>
            </w:pPr>
          </w:p>
        </w:tc>
        <w:tc>
          <w:tcPr>
            <w:tcW w:w="802" w:type="dxa"/>
          </w:tcPr>
          <w:p>
            <w:pPr>
              <w:keepNext/>
              <w:jc w:val="center"/>
              <w:rPr>
                <w:rStyle w:val="ForeignIndic"/>
              </w:rPr>
            </w:pPr>
            <w:r>
              <w:rPr>
                <w:rStyle w:val="ForeignIndic"/>
              </w:rPr>
              <w:t>t</w:t>
            </w:r>
          </w:p>
        </w:tc>
        <w:tc>
          <w:tcPr>
            <w:tcW w:w="802" w:type="dxa"/>
          </w:tcPr>
          <w:p>
            <w:pPr>
              <w:keepNext/>
              <w:jc w:val="center"/>
              <w:rPr>
                <w:rStyle w:val="ForeignIndic"/>
              </w:rPr>
            </w:pPr>
            <w:r>
              <w:rPr>
                <w:rStyle w:val="ForeignIndic"/>
              </w:rPr>
              <w:t>th</w:t>
            </w:r>
          </w:p>
        </w:tc>
        <w:tc>
          <w:tcPr>
            <w:tcW w:w="803" w:type="dxa"/>
          </w:tcPr>
          <w:p>
            <w:pPr>
              <w:keepNext/>
              <w:jc w:val="center"/>
              <w:rPr>
                <w:rStyle w:val="ForeignIndic"/>
              </w:rPr>
            </w:pPr>
            <w:r>
              <w:rPr>
                <w:rStyle w:val="ForeignIndic"/>
              </w:rPr>
              <w:t>d</w:t>
            </w:r>
          </w:p>
        </w:tc>
        <w:tc>
          <w:tcPr>
            <w:tcW w:w="803" w:type="dxa"/>
          </w:tcPr>
          <w:p>
            <w:pPr>
              <w:keepNext/>
              <w:jc w:val="center"/>
              <w:rPr>
                <w:rStyle w:val="ForeignIndic"/>
              </w:rPr>
            </w:pPr>
            <w:r>
              <w:rPr>
                <w:rStyle w:val="ForeignIndic"/>
              </w:rPr>
              <w:t>dh</w:t>
            </w:r>
          </w:p>
        </w:tc>
        <w:tc>
          <w:tcPr>
            <w:tcW w:w="803" w:type="dxa"/>
          </w:tcPr>
          <w:p>
            <w:pPr>
              <w:keepNext/>
              <w:jc w:val="center"/>
              <w:rPr>
                <w:rStyle w:val="ForeignIndic"/>
              </w:rPr>
            </w:pPr>
            <w:r>
              <w:rPr>
                <w:rStyle w:val="ForeignIndic"/>
              </w:rPr>
              <w:t>n</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p</w:t>
            </w:r>
          </w:p>
        </w:tc>
        <w:tc>
          <w:tcPr>
            <w:tcW w:w="801" w:type="dxa"/>
          </w:tcPr>
          <w:p>
            <w:pPr>
              <w:keepNext/>
              <w:jc w:val="center"/>
              <w:rPr>
                <w:rStyle w:val="ForeignIndic"/>
              </w:rPr>
            </w:pPr>
            <w:r>
              <w:rPr>
                <w:rStyle w:val="ForeignIndic"/>
              </w:rPr>
              <w:t>ph</w:t>
            </w:r>
          </w:p>
        </w:tc>
        <w:tc>
          <w:tcPr>
            <w:tcW w:w="801" w:type="dxa"/>
          </w:tcPr>
          <w:p>
            <w:pPr>
              <w:keepNext/>
              <w:jc w:val="center"/>
              <w:rPr>
                <w:rStyle w:val="ForeignIndic"/>
              </w:rPr>
            </w:pPr>
            <w:r>
              <w:rPr>
                <w:rStyle w:val="ForeignIndic"/>
              </w:rPr>
              <w:t>b</w:t>
            </w:r>
          </w:p>
        </w:tc>
        <w:tc>
          <w:tcPr>
            <w:tcW w:w="801" w:type="dxa"/>
          </w:tcPr>
          <w:p>
            <w:pPr>
              <w:keepNext/>
              <w:jc w:val="center"/>
              <w:rPr>
                <w:rStyle w:val="ForeignIndic"/>
              </w:rPr>
            </w:pPr>
            <w:r>
              <w:rPr>
                <w:rStyle w:val="ForeignIndic"/>
              </w:rPr>
              <w:t>bh</w:t>
            </w:r>
          </w:p>
        </w:tc>
        <w:tc>
          <w:tcPr>
            <w:tcW w:w="801" w:type="dxa"/>
          </w:tcPr>
          <w:p>
            <w:pPr>
              <w:keepNext/>
              <w:jc w:val="center"/>
              <w:rPr>
                <w:rStyle w:val="ForeignIndic"/>
              </w:rPr>
            </w:pPr>
            <w:r>
              <w:rPr>
                <w:rStyle w:val="ForeignIndic"/>
              </w:rPr>
              <w:t>m</w:t>
            </w:r>
          </w:p>
        </w:tc>
        <w:tc>
          <w:tcPr>
            <w:tcW w:w="802" w:type="dxa"/>
          </w:tcPr>
          <w:p>
            <w:pPr>
              <w:keepNext/>
              <w:jc w:val="center"/>
              <w:rPr>
                <w:rStyle w:val="ForeignIndic"/>
              </w:rPr>
            </w:pPr>
          </w:p>
        </w:tc>
        <w:tc>
          <w:tcPr>
            <w:tcW w:w="802" w:type="dxa"/>
          </w:tcPr>
          <w:p>
            <w:pPr>
              <w:keepNext/>
              <w:jc w:val="center"/>
              <w:rPr>
                <w:rStyle w:val="ForeignIndic"/>
              </w:rPr>
            </w:pPr>
            <w:r>
              <w:rPr>
                <w:rStyle w:val="ForeignIndic"/>
              </w:rPr>
              <w:t>y</w:t>
            </w:r>
          </w:p>
        </w:tc>
        <w:tc>
          <w:tcPr>
            <w:tcW w:w="802" w:type="dxa"/>
          </w:tcPr>
          <w:p>
            <w:pPr>
              <w:keepNext/>
              <w:jc w:val="center"/>
              <w:rPr>
                <w:rStyle w:val="ForeignIndic"/>
              </w:rPr>
            </w:pPr>
            <w:r>
              <w:rPr>
                <w:rStyle w:val="ForeignIndic"/>
              </w:rPr>
              <w:t>r</w:t>
            </w:r>
          </w:p>
        </w:tc>
        <w:tc>
          <w:tcPr>
            <w:tcW w:w="803" w:type="dxa"/>
          </w:tcPr>
          <w:p>
            <w:pPr>
              <w:keepNext/>
              <w:jc w:val="center"/>
              <w:rPr>
                <w:rStyle w:val="ForeignIndic"/>
              </w:rPr>
            </w:pPr>
            <w:r>
              <w:rPr>
                <w:rStyle w:val="ForeignIndic"/>
              </w:rPr>
              <w:t>l</w:t>
            </w:r>
          </w:p>
        </w:tc>
        <w:tc>
          <w:tcPr>
            <w:tcW w:w="803" w:type="dxa"/>
          </w:tcPr>
          <w:p>
            <w:pPr>
              <w:keepNext/>
              <w:jc w:val="center"/>
              <w:rPr>
                <w:rStyle w:val="ForeignIndic"/>
              </w:rPr>
            </w:pPr>
            <w:r>
              <w:rPr>
                <w:rStyle w:val="ForeignIndic"/>
              </w:rPr>
              <w:t>v</w:t>
            </w:r>
          </w:p>
        </w:tc>
        <w:tc>
          <w:tcPr>
            <w:tcW w:w="803" w:type="dxa"/>
          </w:tcPr>
          <w:p>
            <w:pPr>
              <w:keepNext/>
              <w:jc w:val="center"/>
              <w:rPr>
                <w:rStyle w:val="ForeignIndic"/>
              </w:rPr>
            </w:pPr>
          </w:p>
        </w:tc>
        <w:tc>
          <w:tcPr>
            <w:tcW w:w="803" w:type="dxa"/>
          </w:tcPr>
          <w:p>
            <w:pPr>
              <w:keepNext/>
              <w:jc w:val="center"/>
              <w:rPr>
                <w:rStyle w:val="ForeignIndic"/>
              </w:rPr>
            </w:pPr>
          </w:p>
        </w:tc>
      </w:tr>
      <w:tr>
        <w:tc>
          <w:tcPr>
            <w:tcW w:w="801" w:type="dxa"/>
          </w:tcPr>
          <w:p>
            <w:pPr>
              <w:jc w:val="center"/>
              <w:rPr>
                <w:rStyle w:val="ForeignIndic"/>
              </w:rPr>
            </w:pPr>
            <w:r>
              <w:rPr>
                <w:rStyle w:val="ForeignIndic"/>
              </w:rPr>
              <w:t>ś</w:t>
            </w:r>
          </w:p>
        </w:tc>
        <w:tc>
          <w:tcPr>
            <w:tcW w:w="801" w:type="dxa"/>
          </w:tcPr>
          <w:p>
            <w:pPr>
              <w:jc w:val="center"/>
              <w:rPr>
                <w:rStyle w:val="ForeignIndic"/>
              </w:rPr>
            </w:pPr>
            <w:r>
              <w:rPr>
                <w:rStyle w:val="ForeignIndic"/>
              </w:rPr>
              <w:t>ṣ</w:t>
            </w:r>
          </w:p>
        </w:tc>
        <w:tc>
          <w:tcPr>
            <w:tcW w:w="801" w:type="dxa"/>
          </w:tcPr>
          <w:p>
            <w:pPr>
              <w:jc w:val="center"/>
              <w:rPr>
                <w:rStyle w:val="ForeignIndic"/>
              </w:rPr>
            </w:pPr>
            <w:r>
              <w:rPr>
                <w:rStyle w:val="ForeignIndic"/>
              </w:rPr>
              <w:t>s</w:t>
            </w:r>
          </w:p>
        </w:tc>
        <w:tc>
          <w:tcPr>
            <w:tcW w:w="801" w:type="dxa"/>
          </w:tcPr>
          <w:p>
            <w:pPr>
              <w:jc w:val="center"/>
              <w:rPr>
                <w:rStyle w:val="ForeignIndic"/>
              </w:rPr>
            </w:pPr>
            <w:r>
              <w:rPr>
                <w:rStyle w:val="ForeignIndic"/>
              </w:rPr>
              <w:t>h</w:t>
            </w:r>
          </w:p>
        </w:tc>
        <w:tc>
          <w:tcPr>
            <w:tcW w:w="801" w:type="dxa"/>
          </w:tcPr>
          <w:p>
            <w:pPr>
              <w:jc w:val="center"/>
              <w:rPr>
                <w:rStyle w:val="ForeignIndic"/>
              </w:rPr>
            </w:pPr>
          </w:p>
        </w:tc>
        <w:tc>
          <w:tcPr>
            <w:tcW w:w="802" w:type="dxa"/>
          </w:tcPr>
          <w:p>
            <w:pPr>
              <w:jc w:val="center"/>
              <w:rPr>
                <w:rStyle w:val="ForeignIndic"/>
              </w:rPr>
            </w:pPr>
          </w:p>
        </w:tc>
        <w:tc>
          <w:tcPr>
            <w:tcW w:w="802" w:type="dxa"/>
          </w:tcPr>
          <w:p>
            <w:pPr>
              <w:jc w:val="center"/>
              <w:rPr>
                <w:rStyle w:val="ForeignIndic"/>
              </w:rPr>
            </w:pPr>
            <w:r>
              <w:rPr>
                <w:rStyle w:val="ForeignIndic"/>
              </w:rPr>
              <w:t>ṁ</w:t>
            </w:r>
          </w:p>
        </w:tc>
        <w:tc>
          <w:tcPr>
            <w:tcW w:w="802" w:type="dxa"/>
          </w:tcPr>
          <w:p>
            <w:pPr>
              <w:jc w:val="center"/>
              <w:rPr>
                <w:rStyle w:val="ForeignIndic"/>
              </w:rPr>
            </w:pPr>
            <w:r>
              <w:rPr>
                <w:rStyle w:val="ForeignIndic"/>
              </w:rPr>
              <w:t>ḥ</w:t>
            </w: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r>
    </w:tbl>
    <w:p>
      <w:pPr>
        <w:pStyle w:val="Cmsor3"/>
        <w:rPr>
          <w:rStyle w:val="Foreign"/>
          <w:i w:val="0"/>
          <w:iCs w:val="0"/>
          <w:noProof w:val="0"/>
        </w:rPr>
      </w:pPr>
      <w:bookmarkStart w:id="197" w:name="_Ref199856693"/>
      <w:bookmarkStart w:id="198" w:name="_Toc203467526"/>
      <w:r>
        <w:rPr>
          <w:rStyle w:val="Foreign"/>
          <w:i w:val="0"/>
          <w:iCs w:val="0"/>
          <w:noProof w:val="0"/>
        </w:rPr>
        <w:t>Digraphs in the transliteration</w:t>
      </w:r>
      <w:bookmarkEnd w:id="198"/>
    </w:p>
    <w:p>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Pr>
          <w:lang w:eastAsia="en-US" w:bidi="ar-SA"/>
        </w:rPr>
        <w:t>2.4.2</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Pr>
          <w:lang w:eastAsia="en-US" w:bidi="ar-SA"/>
        </w:rPr>
        <w:t>3.5.1.1</w:t>
      </w:r>
      <w:r>
        <w:rPr>
          <w:lang w:eastAsia="en-US" w:bidi="ar-SA"/>
        </w:rPr>
        <w:fldChar w:fldCharType="end"/>
      </w:r>
      <w:r>
        <w:rPr>
          <w:lang w:eastAsia="en-US" w:bidi="ar-SA"/>
        </w:rPr>
        <w:t>).</w:t>
      </w:r>
    </w:p>
    <w:p>
      <w:pPr>
        <w:pStyle w:val="Cmsor3"/>
      </w:pPr>
      <w:bookmarkStart w:id="199" w:name="_Toc203467527"/>
      <w:r>
        <w:t xml:space="preserve">Vocalic </w:t>
      </w:r>
      <w:r>
        <w:rPr>
          <w:rStyle w:val="Foreign"/>
        </w:rPr>
        <w:t>r</w:t>
      </w:r>
      <w:r>
        <w:t xml:space="preserve"> and </w:t>
      </w:r>
      <w:r>
        <w:rPr>
          <w:rStyle w:val="Foreign"/>
        </w:rPr>
        <w:t>l</w:t>
      </w:r>
      <w:bookmarkEnd w:id="197"/>
      <w:bookmarkEnd w:id="199"/>
    </w:p>
    <w:p>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w:t>
      </w:r>
      <w:proofErr w:type="spellStart"/>
      <w:r>
        <w:t>undercircles</w:t>
      </w:r>
      <w:proofErr w:type="spellEnd"/>
      <w:r>
        <w:t xml:space="preserve"> rather than </w:t>
      </w:r>
      <w:proofErr w:type="spellStart"/>
      <w:r>
        <w:t>underdots</w:t>
      </w:r>
      <w:proofErr w:type="spellEnd"/>
      <w:r>
        <w:t xml:space="preserve">.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t xml:space="preserve">Figure </w:t>
      </w:r>
      <w:r>
        <w:rPr>
          <w:noProof/>
        </w:rPr>
        <w:t>4.1</w:t>
      </w:r>
      <w:r>
        <w:t>.</w:t>
      </w:r>
      <w:r>
        <w:rPr>
          <w:noProof/>
        </w:rPr>
        <w:t>A</w:t>
      </w:r>
      <w:r>
        <w:fldChar w:fldCharType="end"/>
      </w:r>
      <w:r>
        <w:t xml:space="preserve"> above, or use shorthand (§</w:t>
      </w:r>
      <w:r>
        <w:fldChar w:fldCharType="begin"/>
      </w:r>
      <w:r>
        <w:instrText xml:space="preserve"> REF _Ref201052141 \r \h </w:instrText>
      </w:r>
      <w:r>
        <w:fldChar w:fldCharType="separate"/>
      </w:r>
      <w:r>
        <w:t>3.5.2</w:t>
      </w:r>
      <w:r>
        <w:fldChar w:fldCharType="end"/>
      </w:r>
      <w:r>
        <w:t>).</w:t>
      </w:r>
    </w:p>
    <w:p>
      <w:pPr>
        <w:rPr>
          <w:rStyle w:val="Foreign"/>
        </w:rPr>
      </w:pPr>
      <w:r>
        <w:rPr>
          <w:rStyle w:val="Label"/>
        </w:rPr>
        <w:t>public shorthand</w:t>
      </w:r>
      <w:r>
        <w:t xml:space="preserve"> for vocalic </w:t>
      </w:r>
      <w:r>
        <w:rPr>
          <w:rStyle w:val="Foreign"/>
        </w:rPr>
        <w:t>r</w:t>
      </w:r>
      <w:r>
        <w:t xml:space="preserve"> and </w:t>
      </w:r>
      <w:r>
        <w:rPr>
          <w:rStyle w:val="Foreign"/>
        </w:rPr>
        <w:t>l</w:t>
      </w:r>
    </w:p>
    <w:p>
      <w:pPr>
        <w:pStyle w:val="Lista"/>
      </w:pPr>
      <w:r>
        <w:t xml:space="preserve">use </w:t>
      </w:r>
      <w:proofErr w:type="spellStart"/>
      <w:r>
        <w:t>underdots</w:t>
      </w:r>
      <w:proofErr w:type="spellEnd"/>
      <w:r>
        <w:t xml:space="preserve"> instead of </w:t>
      </w:r>
      <w:proofErr w:type="spellStart"/>
      <w:r>
        <w:t>undercircles</w:t>
      </w:r>
      <w:proofErr w:type="spellEnd"/>
      <w:r>
        <w:t xml:space="preserve">, i.e. </w:t>
      </w:r>
    </w:p>
    <w:p>
      <w:pPr>
        <w:pStyle w:val="Lista2"/>
      </w:pPr>
      <w:r>
        <w:rPr>
          <w:rStyle w:val="Foreign"/>
        </w:rPr>
        <w:t>ṛ</w:t>
      </w:r>
      <w:r>
        <w:t xml:space="preserve"> instead of </w:t>
      </w:r>
      <w:r>
        <w:rPr>
          <w:rStyle w:val="Foreign"/>
        </w:rPr>
        <w:t>r̥</w:t>
      </w:r>
    </w:p>
    <w:p>
      <w:pPr>
        <w:pStyle w:val="Lista2"/>
      </w:pPr>
      <w:r>
        <w:rPr>
          <w:rStyle w:val="Foreign"/>
        </w:rPr>
        <w:t>ṝ</w:t>
      </w:r>
      <w:r>
        <w:t xml:space="preserve"> instead of </w:t>
      </w:r>
      <w:r>
        <w:rPr>
          <w:rStyle w:val="Foreign"/>
        </w:rPr>
        <w:t>r̥̄</w:t>
      </w:r>
      <w:r>
        <w:t xml:space="preserve"> </w:t>
      </w:r>
    </w:p>
    <w:p>
      <w:pPr>
        <w:pStyle w:val="Lista2"/>
      </w:pPr>
      <w:r>
        <w:rPr>
          <w:rStyle w:val="Foreign"/>
        </w:rPr>
        <w:t>ḷ</w:t>
      </w:r>
      <w:r>
        <w:t xml:space="preserve"> instead of </w:t>
      </w:r>
      <w:r>
        <w:rPr>
          <w:rStyle w:val="Foreign"/>
        </w:rPr>
        <w:t>l̥</w:t>
      </w:r>
    </w:p>
    <w:p>
      <w:pPr>
        <w:pStyle w:val="Lista2"/>
      </w:pPr>
      <w:r>
        <w:rPr>
          <w:rStyle w:val="Foreign"/>
        </w:rPr>
        <w:t>ḹ</w:t>
      </w:r>
      <w:r>
        <w:t xml:space="preserve"> instead of </w:t>
      </w:r>
      <w:r>
        <w:rPr>
          <w:rStyle w:val="Foreign"/>
        </w:rPr>
        <w:t>l̥̄</w:t>
      </w:r>
    </w:p>
    <w:p>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t>4.2.1</w:t>
      </w:r>
      <w:r>
        <w:fldChar w:fldCharType="end"/>
      </w:r>
      <w:r>
        <w:t>)</w:t>
      </w:r>
    </w:p>
    <w:p>
      <w:pPr>
        <w:pStyle w:val="Lista2"/>
        <w:rPr>
          <w:rStyle w:val="Foreign"/>
          <w:rFonts w:eastAsia="Arial"/>
          <w:i w:val="0"/>
          <w:iCs w:val="0"/>
        </w:rPr>
      </w:pPr>
      <w:r>
        <w:rPr>
          <w:rStyle w:val="Foreign"/>
          <w:rFonts w:eastAsia="Arial"/>
          <w:i w:val="0"/>
          <w:iCs w:val="0"/>
        </w:rPr>
        <w:t>if you use shorthand, it is your responsibility to avoid ambiguity</w:t>
      </w:r>
    </w:p>
    <w:p>
      <w:pPr>
        <w:pStyle w:val="Cmsor3"/>
      </w:pPr>
      <w:bookmarkStart w:id="200" w:name="_Ref17290022"/>
      <w:bookmarkStart w:id="201" w:name="_Toc17811429"/>
      <w:bookmarkStart w:id="202" w:name="_Toc17811484"/>
      <w:bookmarkStart w:id="203" w:name="_Toc203467528"/>
      <w:r>
        <w:t xml:space="preserve">Transliteration of </w:t>
      </w:r>
      <w:r>
        <w:rPr>
          <w:rStyle w:val="Foreign"/>
        </w:rPr>
        <w:t>e</w:t>
      </w:r>
      <w:r>
        <w:rPr>
          <w:rFonts w:eastAsia="Gentium"/>
        </w:rPr>
        <w:t xml:space="preserve"> and </w:t>
      </w:r>
      <w:r>
        <w:rPr>
          <w:rStyle w:val="Foreign"/>
        </w:rPr>
        <w:t>o</w:t>
      </w:r>
      <w:bookmarkEnd w:id="200"/>
      <w:bookmarkEnd w:id="201"/>
      <w:bookmarkEnd w:id="202"/>
      <w:bookmarkEnd w:id="203"/>
    </w:p>
    <w:p>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xml:space="preserve">) are usually palaeographically derived from the original signs for the generic </w:t>
      </w:r>
      <w:r>
        <w:lastRenderedPageBreak/>
        <w:t>—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w:t>
      </w:r>
    </w:p>
    <w:p>
      <w:pPr>
        <w:pStyle w:val="Cmsor4"/>
      </w:pPr>
      <w:bookmarkStart w:id="204" w:name="_Ref201054401"/>
      <w:bookmarkStart w:id="205" w:name="_Toc203467529"/>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204"/>
      <w:bookmarkEnd w:id="205"/>
    </w:p>
    <w:p>
      <w:pPr>
        <w:pStyle w:val="Lista"/>
      </w:pPr>
      <w:r>
        <w:t xml:space="preserve">@pending decision on </w:t>
      </w:r>
      <w:proofErr w:type="spellStart"/>
      <w:r>
        <w:t>github</w:t>
      </w:r>
      <w:proofErr w:type="spellEnd"/>
      <w:r>
        <w:t xml:space="preserve"> shorthand issue</w:t>
      </w:r>
    </w:p>
    <w:p>
      <w:pPr>
        <w:pStyle w:val="Lista"/>
      </w:pPr>
      <w:r>
        <w:rPr>
          <w:b/>
          <w:bCs/>
        </w:rPr>
        <w:t>if the distinction is absent in the source</w:t>
      </w:r>
      <w:r>
        <w:t xml:space="preserve">, i.e. the graphs representing the phonemes /ē/ or /ō/ are graphically indistinguishable from those representing the phonemes /e/ or /o/, it is permitted to transliterate (actually, transcribe) the long phonemes using a macron, i.e. as </w:t>
      </w:r>
      <w:r>
        <w:rPr>
          <w:rStyle w:val="Foreign"/>
        </w:rPr>
        <w:t>ē</w:t>
      </w:r>
      <w:r>
        <w:t xml:space="preserve"> or </w:t>
      </w:r>
      <w:r>
        <w:rPr>
          <w:rStyle w:val="Foreign"/>
        </w:rPr>
        <w:t>ō</w:t>
      </w:r>
    </w:p>
    <w:p>
      <w:pPr>
        <w:pStyle w:val="Lista2"/>
      </w:pPr>
      <w:r>
        <w:t>whether you do so or not is dependent on the conventions of your specific field</w:t>
      </w:r>
    </w:p>
    <w:p>
      <w:pPr>
        <w:pStyle w:val="Lista2"/>
      </w:pPr>
      <w:r>
        <w:t xml:space="preserve">since most of the source texts in our purview do not make a graphic distinction between short and long /e/ and /o/, the transliterations </w:t>
      </w:r>
      <w:r>
        <w:rPr>
          <w:rStyle w:val="Foreign"/>
        </w:rPr>
        <w:t>ē</w:t>
      </w:r>
      <w:r>
        <w:t xml:space="preserve"> and </w:t>
      </w:r>
      <w:r>
        <w:rPr>
          <w:rStyle w:val="Foreign"/>
        </w:rPr>
        <w:t>ō</w:t>
      </w:r>
      <w:r>
        <w:t xml:space="preserve"> will always be </w:t>
      </w:r>
      <w:r>
        <w:rPr>
          <w:b/>
          <w:bCs/>
        </w:rPr>
        <w:t>understood as editorial</w:t>
      </w:r>
    </w:p>
    <w:p>
      <w:pPr>
        <w:pStyle w:val="Lista"/>
      </w:pPr>
      <w:r>
        <w:rPr>
          <w:b/>
          <w:bCs/>
        </w:rPr>
        <w:t>if the distinction is present in the source</w:t>
      </w:r>
      <w:r>
        <w:t xml:space="preserve">, i.e. the graphemes &lt;ē&gt; or &lt;ō&gt; are graphically distinguishable from the graphemes &lt;e&gt; or &lt;o&gt;, then the transliteration </w:t>
      </w:r>
      <w:r>
        <w:rPr>
          <w:rStyle w:val="Foreign"/>
        </w:rPr>
        <w:t>ē</w:t>
      </w:r>
      <w:r>
        <w:t xml:space="preserve"> and </w:t>
      </w:r>
      <w:r>
        <w:rPr>
          <w:rStyle w:val="Foreign"/>
        </w:rPr>
        <w:t>ō</w:t>
      </w:r>
      <w:r>
        <w:t xml:space="preserve"> must be used for the long graphemes</w:t>
      </w:r>
    </w:p>
    <w:p>
      <w:pPr>
        <w:pStyle w:val="Lista2"/>
      </w:pPr>
      <w:r>
        <w:t xml:space="preserve">any instances of graphically distinct long </w:t>
      </w:r>
      <w:r>
        <w:rPr>
          <w:rStyle w:val="Foreign"/>
        </w:rPr>
        <w:t>ē</w:t>
      </w:r>
      <w:r>
        <w:t xml:space="preserve"> or </w:t>
      </w:r>
      <w:r>
        <w:rPr>
          <w:rStyle w:val="Foreign"/>
        </w:rPr>
        <w:t>ō</w:t>
      </w:r>
      <w:r>
        <w:t xml:space="preserve"> in the source will have to be marked up in XML as original (EGD §###) in order to distinguish them from the editorial transcription </w:t>
      </w:r>
      <w:r>
        <w:rPr>
          <w:rStyle w:val="Foreign"/>
        </w:rPr>
        <w:t>ē</w:t>
      </w:r>
      <w:r>
        <w:t xml:space="preserve"> and </w:t>
      </w:r>
      <w:r>
        <w:rPr>
          <w:rStyle w:val="Foreign"/>
        </w:rPr>
        <w:t>ō</w:t>
      </w:r>
      <w:r>
        <w:t xml:space="preserve"> used where a graphic distinction is not present</w:t>
      </w:r>
    </w:p>
    <w:p>
      <w:pPr>
        <w:pStyle w:val="Lista3"/>
      </w:pPr>
      <w:r>
        <w:t>since such cases will be rare in our practice, we choose to mark up the few original instances rather than to mark up each of the many editorial instances</w:t>
      </w:r>
    </w:p>
    <w:p>
      <w:pPr>
        <w:pStyle w:val="Cmsor3"/>
      </w:pPr>
      <w:bookmarkStart w:id="206" w:name="_Ref15558357"/>
      <w:bookmarkStart w:id="207" w:name="_Toc17811431"/>
      <w:bookmarkStart w:id="208" w:name="_Toc17811486"/>
      <w:bookmarkStart w:id="209" w:name="_Toc199757562"/>
      <w:bookmarkStart w:id="210" w:name="_Toc203467530"/>
      <w:r>
        <w:rPr>
          <w:rStyle w:val="Foreign"/>
        </w:rPr>
        <w:t>Anusvāra</w:t>
      </w:r>
      <w:r>
        <w:t xml:space="preserve"> and its relatives</w:t>
      </w:r>
      <w:bookmarkEnd w:id="210"/>
    </w:p>
    <w:p>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11" w:name="_Ref201062139"/>
            <w:r>
              <w:t xml:space="preserve">Figure </w:t>
            </w:r>
            <w:fldSimple w:instr=" STYLEREF 2 \s ">
              <w:r>
                <w:rPr>
                  <w:noProof/>
                </w:rPr>
                <w:t>4.1</w:t>
              </w:r>
            </w:fldSimple>
            <w:r>
              <w:t>.</w:t>
            </w:r>
            <w:fldSimple w:instr=" SEQ Figure \* ALPHABETIC \s 2 ">
              <w:r>
                <w:rPr>
                  <w:noProof/>
                </w:rPr>
                <w:t>B</w:t>
              </w:r>
            </w:fldSimple>
            <w:bookmarkEnd w:id="211"/>
            <w:r>
              <w:t xml:space="preserve">. </w:t>
            </w:r>
            <w:proofErr w:type="spellStart"/>
            <w:r>
              <w:t>Anusvāra</w:t>
            </w:r>
            <w:proofErr w:type="spellEnd"/>
            <w:r>
              <w:t xml:space="preserve"> relatives</w:t>
            </w:r>
          </w:p>
        </w:tc>
      </w:tr>
      <w:tr>
        <w:tc>
          <w:tcPr>
            <w:tcW w:w="1925" w:type="dxa"/>
            <w:shd w:val="clear" w:color="auto" w:fill="F0F7D7"/>
          </w:tcPr>
          <w:p>
            <w:pPr>
              <w:keepNext/>
              <w:jc w:val="center"/>
            </w:pPr>
            <w:r>
              <w:t>1</w:t>
            </w:r>
          </w:p>
        </w:tc>
        <w:tc>
          <w:tcPr>
            <w:tcW w:w="1925" w:type="dxa"/>
            <w:shd w:val="clear" w:color="auto" w:fill="F0F7D7"/>
          </w:tcPr>
          <w:p>
            <w:pPr>
              <w:keepNext/>
              <w:jc w:val="center"/>
            </w:pPr>
            <w:r>
              <w:t>2</w:t>
            </w:r>
          </w:p>
        </w:tc>
        <w:tc>
          <w:tcPr>
            <w:tcW w:w="1926" w:type="dxa"/>
            <w:shd w:val="clear" w:color="auto" w:fill="F0F7D7"/>
          </w:tcPr>
          <w:p>
            <w:pPr>
              <w:keepNext/>
              <w:jc w:val="center"/>
            </w:pPr>
            <w:r>
              <w:t>3</w:t>
            </w:r>
          </w:p>
        </w:tc>
        <w:tc>
          <w:tcPr>
            <w:tcW w:w="1926" w:type="dxa"/>
            <w:shd w:val="clear" w:color="auto" w:fill="F0F7D7"/>
          </w:tcPr>
          <w:p>
            <w:pPr>
              <w:keepNext/>
              <w:jc w:val="center"/>
            </w:pPr>
            <w:r>
              <w:t>4</w:t>
            </w:r>
          </w:p>
        </w:tc>
        <w:tc>
          <w:tcPr>
            <w:tcW w:w="1926" w:type="dxa"/>
            <w:shd w:val="clear" w:color="auto" w:fill="F0F7D7"/>
          </w:tcPr>
          <w:p>
            <w:pPr>
              <w:keepNext/>
              <w:jc w:val="center"/>
            </w:pPr>
            <w:r>
              <w:t>5</w:t>
            </w:r>
          </w:p>
        </w:tc>
      </w:tr>
      <w:tr>
        <w:tc>
          <w:tcPr>
            <w:tcW w:w="1925" w:type="dxa"/>
          </w:tcPr>
          <w:p>
            <w:pPr>
              <w:keepNext/>
              <w:jc w:val="center"/>
            </w:pPr>
            <w:r>
              <w:rPr>
                <w:rStyle w:val="Foreign"/>
              </w:rPr>
              <w:t>anusvāra</w:t>
            </w:r>
          </w:p>
        </w:tc>
        <w:tc>
          <w:tcPr>
            <w:tcW w:w="1925" w:type="dxa"/>
          </w:tcPr>
          <w:p>
            <w:pPr>
              <w:keepNext/>
              <w:jc w:val="center"/>
            </w:pPr>
            <w:r>
              <w:rPr>
                <w:rStyle w:val="Foreign"/>
              </w:rPr>
              <w:t>anunāsika</w:t>
            </w:r>
            <w:r>
              <w:t xml:space="preserve">/ </w:t>
            </w:r>
            <w:r>
              <w:rPr>
                <w:rStyle w:val="Foreign"/>
              </w:rPr>
              <w:t>candrabindu</w:t>
            </w:r>
          </w:p>
        </w:tc>
        <w:tc>
          <w:tcPr>
            <w:tcW w:w="1926" w:type="dxa"/>
          </w:tcPr>
          <w:p>
            <w:pPr>
              <w:keepNext/>
              <w:jc w:val="center"/>
              <w:rPr>
                <w:rStyle w:val="Foreign"/>
              </w:rPr>
            </w:pPr>
            <w:r>
              <w:rPr>
                <w:rStyle w:val="Foreign"/>
              </w:rPr>
              <w:t>ulu ricem</w:t>
            </w:r>
          </w:p>
        </w:tc>
        <w:tc>
          <w:tcPr>
            <w:tcW w:w="1926" w:type="dxa"/>
          </w:tcPr>
          <w:p>
            <w:pPr>
              <w:keepNext/>
              <w:jc w:val="center"/>
              <w:rPr>
                <w:rStyle w:val="Foreign"/>
              </w:rPr>
            </w:pPr>
            <w:r>
              <w:rPr>
                <w:rStyle w:val="Foreign"/>
              </w:rPr>
              <w:t>anusvāra-candra</w:t>
            </w:r>
          </w:p>
        </w:tc>
        <w:tc>
          <w:tcPr>
            <w:tcW w:w="1926" w:type="dxa"/>
          </w:tcPr>
          <w:p>
            <w:pPr>
              <w:keepNext/>
              <w:jc w:val="center"/>
            </w:pPr>
            <w:r>
              <w:t xml:space="preserve">Bengali variant </w:t>
            </w:r>
            <w:r>
              <w:rPr>
                <w:rStyle w:val="Foreign"/>
              </w:rPr>
              <w:t>anusvāra</w:t>
            </w:r>
          </w:p>
        </w:tc>
      </w:tr>
      <w:tr>
        <w:trPr>
          <w:trHeight w:val="1134"/>
        </w:trPr>
        <w:tc>
          <w:tcPr>
            <w:tcW w:w="1925" w:type="dxa"/>
            <w:vAlign w:val="bottom"/>
          </w:tcPr>
          <w:p>
            <w:pPr>
              <w:pStyle w:val="Image"/>
              <w:widowControl/>
              <w:spacing w:after="0"/>
              <w:rPr>
                <w:rStyle w:val="Foreign"/>
                <w:i w:val="0"/>
                <w:iCs w:val="0"/>
                <w:sz w:val="96"/>
                <w:szCs w:val="96"/>
                <w:cs/>
                <w:lang w:val="de-DE"/>
              </w:rPr>
            </w:pPr>
            <w:r>
              <w:rPr>
                <w:rFonts w:hint="cs"/>
                <w:sz w:val="96"/>
                <w:szCs w:val="96"/>
                <w:cs/>
                <w:lang w:val="de-DE"/>
              </w:rPr>
              <w:drawing>
                <wp:inline distT="0" distB="0" distL="0" distR="0">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pPr>
              <w:pStyle w:val="Image"/>
              <w:widowControl/>
              <w:spacing w:after="0"/>
              <w:rPr>
                <w:rStyle w:val="Foreign"/>
                <w:rFonts w:ascii="Tiro Devanagari Sanskrit" w:hAnsi="Tiro Devanagari Sanskrit"/>
                <w:i w:val="0"/>
                <w:iCs w:val="0"/>
                <w:sz w:val="96"/>
                <w:szCs w:val="96"/>
              </w:rPr>
            </w:pPr>
            <w:r>
              <w:rPr>
                <w:rStyle w:val="Foreign"/>
                <w:rFonts w:ascii="Tiro Devanagari Sanskrit" w:hAnsi="Tiro Devanagari Sanskrit"/>
                <w:i w:val="0"/>
                <w:iCs w:val="0"/>
                <w:sz w:val="96"/>
                <w:szCs w:val="96"/>
              </w:rPr>
              <w:drawing>
                <wp:inline distT="0" distB="0" distL="0" distR="0">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pPr>
              <w:pStyle w:val="Image"/>
              <w:widowControl/>
              <w:spacing w:after="0"/>
              <w:rPr>
                <w:rStyle w:val="Foreign"/>
                <w:i w:val="0"/>
                <w:iCs w:val="0"/>
              </w:rPr>
            </w:pPr>
            <w:r>
              <w:drawing>
                <wp:inline distT="0" distB="0" distL="0" distR="0">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tc>
          <w:tcPr>
            <w:tcW w:w="1925" w:type="dxa"/>
          </w:tcPr>
          <w:p>
            <w:pPr>
              <w:jc w:val="center"/>
            </w:pPr>
            <w:r>
              <w:rPr>
                <w:rStyle w:val="Foreign"/>
              </w:rPr>
              <w:t>saṁ</w:t>
            </w:r>
          </w:p>
        </w:tc>
        <w:tc>
          <w:tcPr>
            <w:tcW w:w="1925" w:type="dxa"/>
          </w:tcPr>
          <w:p>
            <w:pPr>
              <w:jc w:val="center"/>
            </w:pPr>
            <w:r>
              <w:rPr>
                <w:rStyle w:val="Foreign"/>
                <w:rFonts w:eastAsia="Gentium"/>
              </w:rPr>
              <w:t>Om̐</w:t>
            </w:r>
          </w:p>
        </w:tc>
        <w:tc>
          <w:tcPr>
            <w:tcW w:w="1926" w:type="dxa"/>
          </w:tcPr>
          <w:p>
            <w:pPr>
              <w:jc w:val="center"/>
            </w:pPr>
            <w:r>
              <w:rPr>
                <w:rStyle w:val="Foreign"/>
              </w:rPr>
              <w:t>vr̥ttaṁ*</w:t>
            </w:r>
          </w:p>
        </w:tc>
        <w:tc>
          <w:tcPr>
            <w:tcW w:w="1926" w:type="dxa"/>
          </w:tcPr>
          <w:p>
            <w:pPr>
              <w:jc w:val="center"/>
            </w:pPr>
            <w:r>
              <w:rPr>
                <w:rStyle w:val="Foreign"/>
              </w:rPr>
              <w:t>tad-vam̃śe</w:t>
            </w:r>
          </w:p>
        </w:tc>
        <w:tc>
          <w:tcPr>
            <w:tcW w:w="1926" w:type="dxa"/>
          </w:tcPr>
          <w:p>
            <w:pPr>
              <w:jc w:val="center"/>
            </w:pPr>
            <w:r>
              <w:rPr>
                <w:rStyle w:val="Foreign"/>
              </w:rPr>
              <w:t>m*</w:t>
            </w:r>
          </w:p>
        </w:tc>
      </w:tr>
    </w:tbl>
    <w:p>
      <w:pPr>
        <w:pStyle w:val="Cmsor4"/>
      </w:pPr>
      <w:bookmarkStart w:id="212" w:name="_Ref201060162"/>
      <w:bookmarkStart w:id="213" w:name="_Ref201220163"/>
      <w:bookmarkStart w:id="214" w:name="_Toc203467531"/>
      <w:r>
        <w:rPr>
          <w:rStyle w:val="Foreign"/>
        </w:rPr>
        <w:t>Anunāsika</w:t>
      </w:r>
      <w:r>
        <w:t xml:space="preserve"> or </w:t>
      </w:r>
      <w:r>
        <w:rPr>
          <w:rStyle w:val="Foreign"/>
        </w:rPr>
        <w:t>candrabindu</w:t>
      </w:r>
      <w:bookmarkEnd w:id="212"/>
      <w:bookmarkEnd w:id="213"/>
      <w:bookmarkEnd w:id="214"/>
    </w:p>
    <w:p>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t xml:space="preserve">Figure </w:t>
      </w:r>
      <w:r>
        <w:rPr>
          <w:noProof/>
        </w:rPr>
        <w:t>4.1</w:t>
      </w:r>
      <w:r>
        <w:t>.</w:t>
      </w:r>
      <w:r>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w:t>
      </w:r>
      <w:proofErr w:type="spellStart"/>
      <w:r>
        <w:t>graphematically</w:t>
      </w:r>
      <w:proofErr w:type="spellEnd"/>
      <w:r>
        <w:t xml:space="preserve"> relevant (i.e. to represent vowel nasalisation or a nasal sound other than the standard Indic nasal consonants), then distinguish it from the </w:t>
      </w:r>
      <w:proofErr w:type="spellStart"/>
      <w:r>
        <w:t>anusvāra</w:t>
      </w:r>
      <w:proofErr w:type="spellEnd"/>
      <w:r>
        <w:t xml:space="preserve"> in your transliteration:</w:t>
      </w:r>
    </w:p>
    <w:p>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w:t>
      </w:r>
      <w:proofErr w:type="spellStart"/>
      <w:r>
        <w:t>Candrabindu</w:t>
      </w:r>
      <w:proofErr w:type="spellEnd"/>
      <w:r>
        <w:t>)</w:t>
      </w:r>
    </w:p>
    <w:p>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pPr>
        <w:pStyle w:val="Cmsor4"/>
      </w:pPr>
      <w:bookmarkStart w:id="215" w:name="_Ref40103880"/>
      <w:bookmarkStart w:id="216" w:name="_Toc199757569"/>
      <w:bookmarkStart w:id="217" w:name="_Toc203467532"/>
      <w:r>
        <w:lastRenderedPageBreak/>
        <w:t xml:space="preserve">Other </w:t>
      </w:r>
      <w:r>
        <w:rPr>
          <w:rStyle w:val="Foreign"/>
        </w:rPr>
        <w:t>anusvāra</w:t>
      </w:r>
      <w:bookmarkEnd w:id="215"/>
      <w:bookmarkEnd w:id="216"/>
      <w:r>
        <w:t xml:space="preserve"> variants</w:t>
      </w:r>
      <w:bookmarkEnd w:id="217"/>
    </w:p>
    <w:p>
      <w:pPr>
        <w:rPr>
          <w:rStyle w:val="Foreign"/>
          <w:i w:val="0"/>
          <w:iCs w:val="0"/>
          <w:noProof w:val="0"/>
        </w:rPr>
      </w:pPr>
      <w:r>
        <w:rPr>
          <w:rStyle w:val="Foreign"/>
          <w:i w:val="0"/>
          <w:iCs w:val="0"/>
          <w:noProof w:val="0"/>
        </w:rPr>
        <w:t xml:space="preserve">@pending </w:t>
      </w:r>
      <w:hyperlink r:id="rId25" w:history="1">
        <w:r>
          <w:rPr>
            <w:rStyle w:val="Hiperhivatkozs"/>
          </w:rPr>
          <w:t>https://github.com/erc-dharma/project-documentation/issues/387</w:t>
        </w:r>
      </w:hyperlink>
      <w:r>
        <w:rPr>
          <w:rStyle w:val="Foreign"/>
          <w:i w:val="0"/>
          <w:iCs w:val="0"/>
          <w:noProof w:val="0"/>
        </w:rPr>
        <w:t xml:space="preserve"> </w:t>
      </w:r>
    </w:p>
    <w:p>
      <w:pPr>
        <w:pStyle w:val="Lista"/>
      </w:pPr>
      <w:r>
        <w:rPr>
          <w:b/>
          <w:bCs/>
        </w:rPr>
        <w:t xml:space="preserve">Cam </w:t>
      </w:r>
      <w:r>
        <w:rPr>
          <w:rStyle w:val="Foreign"/>
          <w:b/>
          <w:bCs/>
        </w:rPr>
        <w:t>anusvāra-candra</w:t>
      </w:r>
      <w:r>
        <w:t xml:space="preserve"> </w:t>
      </w:r>
      <w:r>
        <w:rPr>
          <w:rFonts w:cs="Gentium"/>
        </w:rPr>
        <w:t xml:space="preserve">→ </w:t>
      </w:r>
      <w:r>
        <w:rPr>
          <w:rStyle w:val="Foreign"/>
        </w:rPr>
        <w:t>m̃</w:t>
      </w:r>
    </w:p>
    <w:p>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pPr>
        <w:pStyle w:val="Lista2"/>
        <w:rPr>
          <w:rFonts w:eastAsia="Arial"/>
        </w:rPr>
      </w:pPr>
      <w:bookmarkStart w:id="218" w:name="_Hlk201070903"/>
      <w:r>
        <w:rPr>
          <w:rStyle w:val="Label"/>
        </w:rPr>
        <w:t>not covered by ISO-15919</w:t>
      </w:r>
    </w:p>
    <w:bookmarkEnd w:id="218"/>
    <w:p>
      <w:pPr>
        <w:pStyle w:val="Lista"/>
      </w:pPr>
      <w:r>
        <w:t xml:space="preserve">if your text employs a special glyph for </w:t>
      </w:r>
      <w:r>
        <w:rPr>
          <w:rStyle w:val="Foreign"/>
        </w:rPr>
        <w:t>anusvāra</w:t>
      </w:r>
      <w:r>
        <w:t xml:space="preserve"> in addition to the regular form, then occurrences of the special glyph shall be transliterated as </w:t>
      </w:r>
      <w:r>
        <w:rPr>
          <w:rStyle w:val="Foreign"/>
        </w:rPr>
        <w:t>ṁ*</w:t>
      </w:r>
      <w:r>
        <w:t>, including in particular</w:t>
      </w:r>
    </w:p>
    <w:p>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pPr>
        <w:pStyle w:val="Lista2"/>
      </w:pPr>
      <w:r>
        <w:t xml:space="preserve">the alternative </w:t>
      </w:r>
      <w:r>
        <w:rPr>
          <w:rStyle w:val="Foreign"/>
        </w:rPr>
        <w:t>anusvāra</w:t>
      </w:r>
      <w:r>
        <w:t xml:space="preserve"> character used in some mediaeval Bengali documents, shown in the image on the right</w:t>
      </w:r>
    </w:p>
    <w:p>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t>4.2.2.1</w:t>
      </w:r>
      <w:r>
        <w:fldChar w:fldCharType="end"/>
      </w:r>
      <w:r>
        <w:t>)</w:t>
      </w:r>
    </w:p>
    <w:p>
      <w:pPr>
        <w:pStyle w:val="Lista2"/>
      </w:pPr>
      <w:r>
        <w:t xml:space="preserve">@can’t we use </w:t>
      </w:r>
      <w:r>
        <w:rPr>
          <w:rStyle w:val="Foreign"/>
        </w:rPr>
        <w:t>m̃</w:t>
      </w:r>
      <w:r>
        <w:t xml:space="preserve"> for ALL special </w:t>
      </w:r>
      <w:proofErr w:type="spellStart"/>
      <w:r>
        <w:t>anusvāras</w:t>
      </w:r>
      <w:proofErr w:type="spellEnd"/>
      <w:r>
        <w:t>? we’d get rid of the confusion with the Burmese abbreviation marker and have more consistency</w:t>
      </w:r>
    </w:p>
    <w:p>
      <w:pPr>
        <w:pStyle w:val="Lista"/>
      </w:pPr>
      <w:r>
        <w:t>extension to others not covered in our corpora, e.g.</w:t>
      </w:r>
    </w:p>
    <w:p>
      <w:pPr>
        <w:pStyle w:val="Lista2"/>
      </w:pPr>
      <w:r>
        <w:t xml:space="preserve">Gurmukhi </w:t>
      </w:r>
      <w:proofErr w:type="spellStart"/>
      <w:r>
        <w:t>ṭippī</w:t>
      </w:r>
      <w:proofErr w:type="spellEnd"/>
    </w:p>
    <w:p>
      <w:pPr>
        <w:pStyle w:val="Lista2"/>
      </w:pPr>
      <w:r>
        <w:t>Telugu half-</w:t>
      </w:r>
      <w:proofErr w:type="spellStart"/>
      <w:r>
        <w:t>anusvāra</w:t>
      </w:r>
      <w:proofErr w:type="spellEnd"/>
      <w:r>
        <w:t xml:space="preserve"> (also called </w:t>
      </w:r>
      <w:proofErr w:type="spellStart"/>
      <w:r>
        <w:t>candrabindu</w:t>
      </w:r>
      <w:proofErr w:type="spellEnd"/>
      <w:r>
        <w:t xml:space="preserve">, but it is not an </w:t>
      </w:r>
      <w:proofErr w:type="spellStart"/>
      <w:r>
        <w:t>anunāsika</w:t>
      </w:r>
      <w:proofErr w:type="spellEnd"/>
      <w:r>
        <w:t xml:space="preserve">, does not have a </w:t>
      </w:r>
      <w:proofErr w:type="spellStart"/>
      <w:r>
        <w:t>candra+bindu</w:t>
      </w:r>
      <w:proofErr w:type="spellEnd"/>
      <w:r>
        <w:t xml:space="preserve"> shape, and can co-occur with proper </w:t>
      </w:r>
      <w:proofErr w:type="spellStart"/>
      <w:r>
        <w:t>candrabindu</w:t>
      </w:r>
      <w:proofErr w:type="spellEnd"/>
      <w:r>
        <w:t xml:space="preserve"> in some texts, </w:t>
      </w:r>
      <w:hyperlink r:id="rId26" w:history="1">
        <w:r>
          <w:rPr>
            <w:rStyle w:val="Hiperhivatkozs"/>
          </w:rPr>
          <w:t>https://unicode.org/L2/L2010/10392r2-chandrabindus.pdf</w:t>
        </w:r>
      </w:hyperlink>
      <w:r>
        <w:t xml:space="preserve"> )</w:t>
      </w:r>
    </w:p>
    <w:p>
      <w:pPr>
        <w:pStyle w:val="Cmsor3"/>
      </w:pPr>
      <w:bookmarkStart w:id="219" w:name="_Ref201582281"/>
      <w:bookmarkStart w:id="220" w:name="_Toc203467533"/>
      <w:r>
        <w:rPr>
          <w:rStyle w:val="Foreign"/>
        </w:rPr>
        <w:t>Visarga</w:t>
      </w:r>
      <w:r>
        <w:t xml:space="preserve"> and its relatives</w:t>
      </w:r>
      <w:bookmarkEnd w:id="219"/>
      <w:bookmarkEnd w:id="220"/>
    </w:p>
    <w:p>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pPr>
        <w:pStyle w:val="Lista2"/>
      </w:pPr>
      <w:r>
        <w:t>(</w:t>
      </w:r>
      <w:r>
        <w:rPr>
          <w:rStyle w:val="Code"/>
        </w:rPr>
        <w:t>U+1E2B</w:t>
      </w:r>
      <w:r>
        <w:t xml:space="preserve"> Latin Small Letter H with Breve Below)</w:t>
      </w:r>
    </w:p>
    <w:p>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pPr>
        <w:pStyle w:val="Lista2"/>
      </w:pPr>
      <w:r>
        <w:t>(</w:t>
      </w:r>
      <w:r>
        <w:rPr>
          <w:rStyle w:val="Code"/>
        </w:rPr>
        <w:t>U+1E96</w:t>
      </w:r>
      <w:r>
        <w:t xml:space="preserve"> Latin Small Letter H with Line Below)</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21" w:name="_Ref201066762"/>
            <w:r>
              <w:t xml:space="preserve">Figure </w:t>
            </w:r>
            <w:fldSimple w:instr=" STYLEREF 2 \s ">
              <w:r>
                <w:rPr>
                  <w:noProof/>
                </w:rPr>
                <w:t>4.1</w:t>
              </w:r>
            </w:fldSimple>
            <w:r>
              <w:t>.</w:t>
            </w:r>
            <w:fldSimple w:instr=" SEQ Figure \* ALPHABETIC \s 2 ">
              <w:r>
                <w:rPr>
                  <w:noProof/>
                </w:rPr>
                <w:t>C</w:t>
              </w:r>
            </w:fldSimple>
            <w:bookmarkEnd w:id="221"/>
            <w:r>
              <w:t>. Visarga relatives</w:t>
            </w:r>
          </w:p>
        </w:tc>
      </w:tr>
      <w:tr>
        <w:tc>
          <w:tcPr>
            <w:tcW w:w="1901" w:type="dxa"/>
          </w:tcPr>
          <w:p>
            <w:pPr>
              <w:keepNext/>
              <w:jc w:val="center"/>
            </w:pPr>
            <w:bookmarkStart w:id="222" w:name="_w9lp3wb1umde" w:colFirst="0" w:colLast="0"/>
            <w:bookmarkStart w:id="223" w:name="_h0qofzr3l3f2" w:colFirst="0" w:colLast="0"/>
            <w:bookmarkEnd w:id="222"/>
            <w:bookmarkEnd w:id="223"/>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c>
          <w:tcPr>
            <w:tcW w:w="1901" w:type="dxa"/>
          </w:tcPr>
          <w:p>
            <w:pPr>
              <w:keepNext/>
              <w:jc w:val="center"/>
            </w:pPr>
            <w:r>
              <w:rPr>
                <w:rStyle w:val="Foreign"/>
              </w:rPr>
              <w:t>visarga</w:t>
            </w:r>
          </w:p>
        </w:tc>
        <w:tc>
          <w:tcPr>
            <w:tcW w:w="1907" w:type="dxa"/>
          </w:tcPr>
          <w:p>
            <w:pPr>
              <w:keepNext/>
              <w:jc w:val="center"/>
            </w:pPr>
            <w:r>
              <w:t>combining</w:t>
            </w:r>
            <w:r>
              <w:rPr>
                <w:rStyle w:val="Foreign"/>
              </w:rPr>
              <w:t xml:space="preserve"> upadhmānīya</w:t>
            </w:r>
          </w:p>
        </w:tc>
        <w:tc>
          <w:tcPr>
            <w:tcW w:w="1923" w:type="dxa"/>
          </w:tcPr>
          <w:p>
            <w:pPr>
              <w:keepNext/>
              <w:jc w:val="center"/>
              <w:rPr>
                <w:rStyle w:val="Foreign"/>
              </w:rPr>
            </w:pPr>
            <w:r>
              <w:t>combining</w:t>
            </w:r>
            <w:r>
              <w:rPr>
                <w:rStyle w:val="Foreign"/>
              </w:rPr>
              <w:t xml:space="preserve"> jihvāmūlīya</w:t>
            </w:r>
          </w:p>
        </w:tc>
        <w:tc>
          <w:tcPr>
            <w:tcW w:w="1903" w:type="dxa"/>
          </w:tcPr>
          <w:p>
            <w:pPr>
              <w:keepNext/>
              <w:jc w:val="center"/>
              <w:rPr>
                <w:rStyle w:val="Foreign"/>
              </w:rPr>
            </w:pPr>
            <w:r>
              <w:t xml:space="preserve">inline </w:t>
            </w:r>
            <w:r>
              <w:rPr>
                <w:rStyle w:val="Foreign"/>
              </w:rPr>
              <w:t>upadhmānīya</w:t>
            </w:r>
          </w:p>
        </w:tc>
        <w:tc>
          <w:tcPr>
            <w:tcW w:w="1994" w:type="dxa"/>
          </w:tcPr>
          <w:p>
            <w:pPr>
              <w:keepNext/>
              <w:jc w:val="center"/>
            </w:pPr>
            <w:r>
              <w:t xml:space="preserve">inline </w:t>
            </w:r>
            <w:r>
              <w:rPr>
                <w:rStyle w:val="Foreign"/>
              </w:rPr>
              <w:t>jihvāmūlīya</w:t>
            </w:r>
          </w:p>
        </w:tc>
      </w:tr>
      <w:tr>
        <w:trPr>
          <w:trHeight w:val="1134"/>
        </w:trPr>
        <w:tc>
          <w:tcPr>
            <w:tcW w:w="1901" w:type="dxa"/>
            <w:vAlign w:val="bottom"/>
          </w:tcPr>
          <w:p>
            <w:pPr>
              <w:pStyle w:val="Image"/>
              <w:rPr>
                <w:sz w:val="96"/>
                <w:szCs w:val="96"/>
                <w:cs/>
                <w:lang w:val="de-DE"/>
              </w:rPr>
            </w:pPr>
            <w:r>
              <w:rPr>
                <w:sz w:val="96"/>
                <w:szCs w:val="96"/>
                <w:lang w:val="de-DE"/>
              </w:rPr>
              <w:drawing>
                <wp:inline distT="0" distB="0" distL="0" distR="0">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pPr>
              <w:pStyle w:val="Image"/>
              <w:rPr>
                <w:rStyle w:val="ForeignDevanagariScript"/>
                <w:rFonts w:ascii="Gentium" w:hAnsi="Gentium"/>
                <w:i/>
                <w:iCs/>
              </w:rPr>
            </w:pPr>
            <w:r>
              <w:rPr>
                <w:rStyle w:val="Foreign"/>
              </w:rPr>
              <w:drawing>
                <wp:inline distT="0" distB="0" distL="0" distR="0">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pPr>
              <w:pStyle w:val="Image"/>
              <w:rPr>
                <w:i/>
                <w:iCs/>
              </w:rPr>
            </w:pPr>
            <w:r>
              <w:drawing>
                <wp:inline distT="0" distB="0" distL="0" distR="0">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pPr>
              <w:pStyle w:val="Image"/>
              <w:rPr>
                <w:rStyle w:val="Foreign"/>
                <w:i w:val="0"/>
                <w:iCs w:val="0"/>
              </w:rPr>
            </w:pPr>
            <w:r>
              <w:drawing>
                <wp:inline distT="0" distB="0" distL="0" distR="0">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tc>
          <w:tcPr>
            <w:tcW w:w="1901" w:type="dxa"/>
          </w:tcPr>
          <w:p>
            <w:pPr>
              <w:jc w:val="center"/>
              <w:rPr>
                <w:rStyle w:val="Foreign"/>
              </w:rPr>
            </w:pPr>
            <w:r>
              <w:rPr>
                <w:rStyle w:val="Foreign"/>
              </w:rPr>
              <w:t>yaḥ</w:t>
            </w:r>
          </w:p>
        </w:tc>
        <w:tc>
          <w:tcPr>
            <w:tcW w:w="1907" w:type="dxa"/>
          </w:tcPr>
          <w:p>
            <w:pPr>
              <w:jc w:val="center"/>
            </w:pPr>
            <w:r>
              <w:rPr>
                <w:rStyle w:val="Foreign"/>
              </w:rPr>
              <w:t>ḫpu</w:t>
            </w:r>
          </w:p>
        </w:tc>
        <w:tc>
          <w:tcPr>
            <w:tcW w:w="1923" w:type="dxa"/>
          </w:tcPr>
          <w:p>
            <w:pPr>
              <w:jc w:val="center"/>
            </w:pPr>
            <w:r>
              <w:rPr>
                <w:rStyle w:val="Foreign"/>
              </w:rPr>
              <w:t>traẖka</w:t>
            </w:r>
          </w:p>
        </w:tc>
        <w:tc>
          <w:tcPr>
            <w:tcW w:w="1903" w:type="dxa"/>
          </w:tcPr>
          <w:p>
            <w:pPr>
              <w:jc w:val="center"/>
            </w:pPr>
            <w:r>
              <w:rPr>
                <w:rStyle w:val="Foreign"/>
              </w:rPr>
              <w:t>ḫ</w:t>
            </w:r>
          </w:p>
        </w:tc>
        <w:tc>
          <w:tcPr>
            <w:tcW w:w="1994" w:type="dxa"/>
          </w:tcPr>
          <w:p>
            <w:pPr>
              <w:jc w:val="center"/>
            </w:pPr>
            <w:r>
              <w:rPr>
                <w:rStyle w:val="Foreign"/>
              </w:rPr>
              <w:t>yoẖka</w:t>
            </w:r>
          </w:p>
        </w:tc>
      </w:tr>
    </w:tbl>
    <w:p>
      <w:bookmarkStart w:id="224" w:name="_Ref201243572"/>
      <w:bookmarkStart w:id="225" w:name="_Ref201331980"/>
    </w:p>
    <w:p>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t>2.5.6.1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w:t>
      </w:r>
      <w:r>
        <w:lastRenderedPageBreak/>
        <w:t>behaviours is present in a given source text. However, whenever deemed expedient, the markup described in §</w:t>
      </w:r>
      <w:r>
        <w:fldChar w:fldCharType="begin"/>
      </w:r>
      <w:r>
        <w:instrText xml:space="preserve"> REF _Ref201067237 \r \h </w:instrText>
      </w:r>
      <w:r>
        <w:fldChar w:fldCharType="separate"/>
      </w:r>
      <w:r>
        <w:t>4.5.3.3</w:t>
      </w:r>
      <w:r>
        <w:fldChar w:fldCharType="end"/>
      </w:r>
      <w:r>
        <w:t xml:space="preserve"> may be used to represent deviations from the expected behaviour.</w:t>
      </w:r>
    </w:p>
    <w:p>
      <w:pPr>
        <w:pStyle w:val="Cmsor2"/>
      </w:pPr>
      <w:r>
        <w:t>Graphemes extending the basic repertoire</w:t>
      </w:r>
      <w:bookmarkEnd w:id="224"/>
      <w:bookmarkEnd w:id="225"/>
    </w:p>
    <w:p>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Pr>
          <w:lang w:eastAsia="en-US" w:bidi="ar-SA"/>
        </w:rPr>
        <w:t>4.5</w:t>
      </w:r>
      <w:r>
        <w:rPr>
          <w:lang w:eastAsia="en-US" w:bidi="ar-SA"/>
        </w:rPr>
        <w:fldChar w:fldCharType="end"/>
      </w:r>
      <w:r>
        <w:rPr>
          <w:lang w:eastAsia="en-US" w:bidi="ar-SA"/>
        </w:rPr>
        <w:t>.</w:t>
      </w:r>
    </w:p>
    <w:p>
      <w:pPr>
        <w:pStyle w:val="Normlbehzs"/>
        <w:rPr>
          <w:lang w:eastAsia="en-US" w:bidi="ar-SA"/>
        </w:rPr>
      </w:pPr>
      <w:r>
        <w:rPr>
          <w:lang w:eastAsia="en-US" w:bidi="ar-SA"/>
        </w:rPr>
        <w:t>In addition to the transliteration signs listed below, which are relevant to the DHARMA project, the inventory of transliteration equivalences may be expanded freely according to the needs of future projects. While adding new signs to the inventory, the following rules of thumb should be considered.</w:t>
      </w:r>
    </w:p>
    <w:p>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w:t>
      </w:r>
    </w:p>
    <w:p>
      <w:pPr>
        <w:pStyle w:val="Lista"/>
        <w:rPr>
          <w:lang w:eastAsia="en-US" w:bidi="ar-SA"/>
        </w:rPr>
      </w:pPr>
      <w:r>
        <w:rPr>
          <w:b/>
          <w:bCs/>
          <w:lang w:eastAsia="en-US" w:bidi="ar-SA"/>
        </w:rPr>
        <w:t>uniqueness</w:t>
      </w:r>
      <w:r>
        <w:rPr>
          <w:lang w:eastAsia="en-US" w:bidi="ar-SA"/>
        </w:rPr>
        <w:t>: if at all possible, the Roman character or digraphs selected for any particular grapheme should not be identical to any transliteration character already in use for another grapheme in the DHARMA scheme</w:t>
      </w:r>
    </w:p>
    <w:p>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pPr>
        <w:pStyle w:val="Cmsor3"/>
      </w:pPr>
      <w:bookmarkStart w:id="226" w:name="_Ref201052587"/>
      <w:bookmarkStart w:id="227" w:name="_Toc203467534"/>
      <w:r>
        <w:t>Graphemes of other Indian writing systems</w:t>
      </w:r>
      <w:bookmarkEnd w:id="226"/>
      <w:bookmarkEnd w:id="227"/>
    </w:p>
    <w:p>
      <w:pPr>
        <w:rPr>
          <w:lang w:eastAsia="en-US" w:bidi="ar-SA"/>
        </w:rPr>
      </w:pPr>
      <w:r>
        <w:rPr>
          <w:lang w:eastAsia="en-US" w:bidi="ar-SA"/>
        </w:rPr>
        <w:t>The transliteration equivalences listed in this section are conformant with ISO-15919.</w:t>
      </w:r>
    </w:p>
    <w:p>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pPr>
        <w:pStyle w:val="Lista2"/>
        <w:rPr>
          <w:rStyle w:val="Foreign"/>
        </w:rPr>
      </w:pPr>
      <w:r>
        <w:t>(</w:t>
      </w:r>
      <w:r>
        <w:rPr>
          <w:rStyle w:val="Code"/>
        </w:rPr>
        <w:t>U+1E35</w:t>
      </w:r>
      <w:r>
        <w:t xml:space="preserve"> Latin Small Letter K with Line Below)</w:t>
      </w:r>
    </w:p>
    <w:p>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pPr>
        <w:pStyle w:val="Lista2"/>
      </w:pPr>
      <w:r>
        <w:t>(</w:t>
      </w:r>
      <w:r>
        <w:rPr>
          <w:rStyle w:val="Code"/>
        </w:rPr>
        <w:t>U+1E37</w:t>
      </w:r>
      <w:r>
        <w:t xml:space="preserve"> Latin Small Letter L with Dot Below)</w:t>
      </w:r>
    </w:p>
    <w:p>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pPr>
        <w:pStyle w:val="Lista2"/>
      </w:pPr>
      <w:r>
        <w:t>(</w:t>
      </w:r>
      <w:r>
        <w:rPr>
          <w:rStyle w:val="Code"/>
        </w:rPr>
        <w:t>U+1E3B</w:t>
      </w:r>
      <w:r>
        <w:t xml:space="preserve"> Latin Small Letter L with Line Below)</w:t>
      </w:r>
    </w:p>
    <w:p>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pPr>
        <w:pStyle w:val="Lista2"/>
      </w:pPr>
      <w:r>
        <w:t>(</w:t>
      </w:r>
      <w:r>
        <w:rPr>
          <w:rStyle w:val="Code"/>
        </w:rPr>
        <w:t>U+1E5F</w:t>
      </w:r>
      <w:r>
        <w:t xml:space="preserve"> Latin Small Letter R with Line Below)</w:t>
      </w:r>
    </w:p>
    <w:p>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pPr>
        <w:pStyle w:val="Lista2"/>
      </w:pPr>
      <w:bookmarkStart w:id="228" w:name="_Toc199757561"/>
      <w:bookmarkStart w:id="229" w:name="_Ref199857175"/>
      <w:r>
        <w:t>(</w:t>
      </w:r>
      <w:r>
        <w:rPr>
          <w:rStyle w:val="Code"/>
        </w:rPr>
        <w:t>U+1E5</w:t>
      </w:r>
      <w:r>
        <w:rPr>
          <w:rStyle w:val="Code"/>
          <w:rFonts w:cs="Mangal"/>
          <w:szCs w:val="20"/>
        </w:rPr>
        <w:t>B</w:t>
      </w:r>
      <w:r>
        <w:t xml:space="preserve"> Latin Small Letter R with Dot Below)</w:t>
      </w:r>
    </w:p>
    <w:p>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pPr>
        <w:pStyle w:val="Cmsor3"/>
      </w:pPr>
      <w:bookmarkStart w:id="230" w:name="_Toc203467535"/>
      <w:r>
        <w:t xml:space="preserve">Graphemes of Southeast Asian </w:t>
      </w:r>
      <w:bookmarkEnd w:id="228"/>
      <w:bookmarkEnd w:id="229"/>
      <w:r>
        <w:t>writing systems</w:t>
      </w:r>
      <w:bookmarkEnd w:id="230"/>
    </w:p>
    <w:p>
      <w:pPr>
        <w:rPr>
          <w:lang w:eastAsia="en-US" w:bidi="ar-SA"/>
        </w:rPr>
      </w:pPr>
      <w:r>
        <w:rPr>
          <w:lang w:eastAsia="en-US" w:bidi="ar-SA"/>
        </w:rPr>
        <w:t>The transliteration equivalences listed in this section are not covered by ISO-15919 (which is targeted at Indian writing systems).</w:t>
      </w:r>
    </w:p>
    <w:p>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pPr>
        <w:pStyle w:val="Lista2"/>
      </w:pPr>
      <w:r>
        <w:rPr>
          <w:rStyle w:val="Code"/>
        </w:rPr>
        <w:t>U+0259</w:t>
      </w:r>
      <w:r>
        <w:t xml:space="preserve"> Latin Small Letter Schwa</w:t>
      </w:r>
    </w:p>
    <w:p>
      <w:pPr>
        <w:pStyle w:val="Lista2"/>
      </w:pPr>
      <w:r>
        <w:rPr>
          <w:rStyle w:val="LabelEmph"/>
        </w:rPr>
        <w:t>@private shorthand:</w:t>
      </w:r>
      <w:r>
        <w:t xml:space="preserve"> </w:t>
      </w:r>
      <w:r>
        <w:rPr>
          <w:rStyle w:val="Foreign"/>
        </w:rPr>
        <w:t>ĕ</w:t>
      </w:r>
      <w:r>
        <w:t xml:space="preserve"> </w:t>
      </w:r>
    </w:p>
    <w:p>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pPr>
        <w:pStyle w:val="Lista2"/>
      </w:pPr>
      <w:r>
        <w:rPr>
          <w:rStyle w:val="Code"/>
        </w:rPr>
        <w:t>U+0259</w:t>
      </w:r>
      <w:r>
        <w:t xml:space="preserve"> followed by a colon</w:t>
      </w:r>
      <w:r>
        <w:rPr>
          <w:rStyle w:val="Lbjegyzet-hivatkozs"/>
        </w:rPr>
        <w:footnoteReference w:id="90"/>
      </w:r>
    </w:p>
    <w:p>
      <w:pPr>
        <w:pStyle w:val="Lista2"/>
      </w:pPr>
      <w:r>
        <w:t xml:space="preserve">in loose transliteration, </w:t>
      </w:r>
      <w:r>
        <w:rPr>
          <w:rStyle w:val="Foreign"/>
          <w:rFonts w:eastAsia="Arial"/>
        </w:rPr>
        <w:t>ə̄</w:t>
      </w:r>
      <w:r>
        <w:t xml:space="preserve"> may be used instead</w:t>
      </w:r>
    </w:p>
    <w:p>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pPr>
        <w:pStyle w:val="Lista2"/>
      </w:pPr>
      <w:r>
        <w:t>the Roman letter q</w:t>
      </w:r>
    </w:p>
    <w:p>
      <w:pPr>
        <w:pStyle w:val="Lista2"/>
      </w:pPr>
      <w:r>
        <w:lastRenderedPageBreak/>
        <w:t>see also §### about the representation of independent vowels involving this character component and §### about its use as a consonantal grapheme</w:t>
      </w:r>
    </w:p>
    <w:p>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pPr>
        <w:pStyle w:val="Lista2"/>
      </w:pPr>
      <w:r>
        <w:rPr>
          <w:rStyle w:val="Code"/>
        </w:rPr>
        <w:t>U+1E05</w:t>
      </w:r>
      <w:r>
        <w:t xml:space="preserve"> Latin Small Letter B with Dot Below</w:t>
      </w:r>
    </w:p>
    <w:p>
      <w:pPr>
        <w:pStyle w:val="Cmsor4"/>
      </w:pPr>
      <w:bookmarkStart w:id="231" w:name="_Ref201310107"/>
      <w:bookmarkStart w:id="232" w:name="_Toc17811436"/>
      <w:bookmarkStart w:id="233" w:name="_Toc17811491"/>
      <w:bookmarkStart w:id="234" w:name="_Ref15558460"/>
      <w:bookmarkStart w:id="235" w:name="_Ref201134430"/>
      <w:bookmarkStart w:id="236" w:name="_Ref17800758"/>
      <w:bookmarkStart w:id="237" w:name="_Toc17811432"/>
      <w:bookmarkStart w:id="238" w:name="_Toc17811487"/>
      <w:bookmarkStart w:id="239" w:name="_Toc199757563"/>
      <w:bookmarkStart w:id="240" w:name="_Toc203467536"/>
      <w:bookmarkEnd w:id="206"/>
      <w:bookmarkEnd w:id="207"/>
      <w:bookmarkEnd w:id="208"/>
      <w:bookmarkEnd w:id="209"/>
      <w:r>
        <w:t>Graphemic combination of the vowel markers |u| and |</w:t>
      </w:r>
      <w:proofErr w:type="spellStart"/>
      <w:r>
        <w:t>i</w:t>
      </w:r>
      <w:proofErr w:type="spellEnd"/>
      <w:r>
        <w:t>|</w:t>
      </w:r>
      <w:bookmarkEnd w:id="231"/>
      <w:bookmarkEnd w:id="240"/>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trPr>
          <w:cnfStyle w:val="100000000000" w:firstRow="1" w:lastRow="0" w:firstColumn="0" w:lastColumn="0" w:oddVBand="0" w:evenVBand="0" w:oddHBand="0" w:evenHBand="0" w:firstRowFirstColumn="0" w:firstRowLastColumn="0" w:lastRowFirstColumn="0" w:lastRowLastColumn="0"/>
        </w:trPr>
        <w:tc>
          <w:tcPr>
            <w:tcW w:w="2830" w:type="dxa"/>
            <w:vAlign w:val="bottom"/>
          </w:tcPr>
          <w:p>
            <w:pPr>
              <w:pStyle w:val="Kpalrs"/>
              <w:keepNext/>
            </w:pPr>
            <w:bookmarkStart w:id="241" w:name="_Ref201309456"/>
            <w:r>
              <w:t xml:space="preserve">Figure </w:t>
            </w:r>
            <w:fldSimple w:instr=" STYLEREF 2 \s ">
              <w:r>
                <w:rPr>
                  <w:noProof/>
                </w:rPr>
                <w:t>4.2</w:t>
              </w:r>
            </w:fldSimple>
            <w:r>
              <w:t>.</w:t>
            </w:r>
            <w:fldSimple w:instr=" SEQ Figure \* ALPHABETIC \s 2 ">
              <w:r>
                <w:rPr>
                  <w:noProof/>
                </w:rPr>
                <w:t>A</w:t>
              </w:r>
            </w:fldSimple>
            <w:bookmarkEnd w:id="241"/>
            <w:r>
              <w:t xml:space="preserve">. Combined </w:t>
            </w:r>
            <w:r>
              <w:rPr>
                <w:rStyle w:val="Foreign"/>
              </w:rPr>
              <w:t>ui</w:t>
            </w:r>
          </w:p>
        </w:tc>
      </w:tr>
      <w:tr>
        <w:tc>
          <w:tcPr>
            <w:tcW w:w="2830" w:type="dxa"/>
          </w:tcPr>
          <w:p>
            <w:pPr>
              <w:pStyle w:val="Image"/>
            </w:pPr>
            <w:r>
              <w:drawing>
                <wp:inline distT="0" distB="0" distL="0" distR="0">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tc>
          <w:tcPr>
            <w:tcW w:w="2830" w:type="dxa"/>
          </w:tcPr>
          <w:p>
            <w:pPr>
              <w:pStyle w:val="Normlbehzs"/>
              <w:ind w:firstLine="0"/>
              <w:jc w:val="center"/>
            </w:pPr>
            <w:commentRangeStart w:id="242"/>
            <w:r>
              <w:rPr>
                <w:rStyle w:val="Foreign"/>
              </w:rPr>
              <w:t>gui</w:t>
            </w:r>
            <w:commentRangeEnd w:id="242"/>
            <w:r>
              <w:rPr>
                <w:rStyle w:val="Jegyzethivatkozs"/>
                <w:sz w:val="22"/>
                <w:szCs w:val="22"/>
              </w:rPr>
              <w:commentReference w:id="242"/>
            </w:r>
          </w:p>
        </w:tc>
      </w:tr>
    </w:tbl>
    <w:p>
      <w:r>
        <w:t>In Khmer, Burmese and Mon, the vowel markers which independently signify &lt;u&gt; or &lt;ū&gt; and &lt;</w:t>
      </w:r>
      <w:proofErr w:type="spellStart"/>
      <w:r>
        <w:t>i</w:t>
      </w:r>
      <w:proofErr w:type="spellEnd"/>
      <w:r>
        <w:t>&gt;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t>2.5.6.2</w:t>
      </w:r>
      <w:r>
        <w:fldChar w:fldCharType="end"/>
      </w:r>
      <w:r>
        <w:rPr>
          <w:rStyle w:val="Lbjegyzet-hivatkozs"/>
        </w:rPr>
        <w:footnoteReference w:id="91"/>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pPr>
        <w:pStyle w:val="Lista"/>
      </w:pPr>
      <w:r>
        <w:t>the vowel marker |u| or |ū| used in combination with the marker |</w:t>
      </w:r>
      <w:proofErr w:type="spellStart"/>
      <w:r>
        <w:t>i</w:t>
      </w:r>
      <w:proofErr w:type="spellEnd"/>
      <w:r>
        <w:t xml:space="preserve">| to represent a phoneme shall be transliterated as </w:t>
      </w:r>
      <w:r>
        <w:rPr>
          <w:rStyle w:val="Foreign"/>
        </w:rPr>
        <w:t>ui</w:t>
      </w:r>
      <w:r>
        <w:t xml:space="preserve"> and </w:t>
      </w:r>
      <w:r>
        <w:rPr>
          <w:rStyle w:val="Foreign"/>
        </w:rPr>
        <w:t>ūi</w:t>
      </w:r>
    </w:p>
    <w:p>
      <w:pPr>
        <w:pStyle w:val="Lista2"/>
      </w:pPr>
      <w:r>
        <w:t xml:space="preserve">for example, the Khmer glyph in </w:t>
      </w:r>
      <w:r>
        <w:fldChar w:fldCharType="begin"/>
      </w:r>
      <w:r>
        <w:instrText xml:space="preserve"> REF _Ref201309456 \h </w:instrText>
      </w:r>
      <w:r>
        <w:fldChar w:fldCharType="separate"/>
      </w:r>
      <w:r>
        <w:t xml:space="preserve">Figure </w:t>
      </w:r>
      <w:r>
        <w:rPr>
          <w:noProof/>
        </w:rPr>
        <w:t>4.2</w:t>
      </w:r>
      <w:r>
        <w:t>.</w:t>
      </w:r>
      <w:r>
        <w:rPr>
          <w:noProof/>
        </w:rPr>
        <w:t>A</w:t>
      </w:r>
      <w:r>
        <w:fldChar w:fldCharType="end"/>
      </w:r>
      <w:r>
        <w:t xml:space="preserve"> is transliterated </w:t>
      </w:r>
      <w:r>
        <w:rPr>
          <w:rStyle w:val="Foreign"/>
        </w:rPr>
        <w:t>gui</w:t>
      </w:r>
    </w:p>
    <w:p>
      <w:pPr>
        <w:pStyle w:val="Lista"/>
      </w:pPr>
      <w:r>
        <w:t>note that in certain writing traditions, a combination of the markers |u| and |</w:t>
      </w:r>
      <w:proofErr w:type="spellStart"/>
      <w:r>
        <w:t>i</w:t>
      </w:r>
      <w:proofErr w:type="spellEnd"/>
      <w:r>
        <w:t>| may signify scribal deletion</w:t>
      </w:r>
    </w:p>
    <w:p>
      <w:pPr>
        <w:pStyle w:val="Lista2"/>
      </w:pPr>
      <w:r>
        <w:t>scribal marks (§</w:t>
      </w:r>
      <w:r>
        <w:fldChar w:fldCharType="begin"/>
      </w:r>
      <w:r>
        <w:instrText xml:space="preserve"> REF _Ref201309645 \r \h </w:instrText>
      </w:r>
      <w:r>
        <w:fldChar w:fldCharType="separate"/>
      </w:r>
      <w:r>
        <w:t>5.3.3</w:t>
      </w:r>
      <w:r>
        <w:fldChar w:fldCharType="end"/>
      </w:r>
      <w:r>
        <w:t>) are not alphabetic graphemes and must not be transliterated as such, only represented in XML markup</w:t>
      </w:r>
    </w:p>
    <w:p>
      <w:pPr>
        <w:pStyle w:val="Lista"/>
      </w:pPr>
      <w:r>
        <w:t>see also §</w:t>
      </w:r>
      <w:r>
        <w:fldChar w:fldCharType="begin"/>
      </w:r>
      <w:r>
        <w:instrText xml:space="preserve"> REF _Ref201309720 \r \h </w:instrText>
      </w:r>
      <w:r>
        <w:fldChar w:fldCharType="separate"/>
      </w:r>
      <w:r>
        <w:t>4.5.3.5</w:t>
      </w:r>
      <w:r>
        <w:fldChar w:fldCharType="end"/>
      </w:r>
      <w:r>
        <w:t xml:space="preserve"> about other circumstances in which an </w:t>
      </w:r>
      <w:r>
        <w:rPr>
          <w:rStyle w:val="Foreign"/>
        </w:rPr>
        <w:t>akṣara</w:t>
      </w:r>
      <w:r>
        <w:t xml:space="preserve"> may have more than one vowel marker</w:t>
      </w:r>
    </w:p>
    <w:bookmarkEnd w:id="232"/>
    <w:bookmarkEnd w:id="233"/>
    <w:bookmarkEnd w:id="234"/>
    <w:p>
      <w:pPr>
        <w:pStyle w:val="Cmsor2"/>
      </w:pPr>
      <w:r>
        <w:t>Vowelless consonants</w:t>
      </w:r>
      <w:bookmarkEnd w:id="235"/>
    </w:p>
    <w:p>
      <w:pPr>
        <w:rPr>
          <w:lang w:eastAsia="en-US" w:bidi="ar-SA"/>
        </w:rPr>
      </w:pPr>
      <w:bookmarkStart w:id="243" w:name="_Toc199757560"/>
      <w:bookmarkStart w:id="244" w:name="_Ref17810731"/>
      <w:bookmarkStart w:id="245" w:name="_Toc17811434"/>
      <w:bookmarkStart w:id="246" w:name="_Toc17811489"/>
      <w:bookmarkStart w:id="247" w:name="_Ref22203423"/>
      <w:bookmarkStart w:id="248" w:name="_Ref22208509"/>
      <w:bookmarkStart w:id="249" w:name="_Toc199757565"/>
      <w:bookmarkStart w:id="250"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4.3</w:t>
      </w:r>
      <w:r>
        <w:t>.</w:t>
      </w:r>
      <w:r>
        <w:rPr>
          <w:noProof/>
        </w:rPr>
        <w:t>A</w:t>
      </w:r>
      <w:r>
        <w:rPr>
          <w:lang w:eastAsia="en-US" w:bidi="ar-SA"/>
        </w:rPr>
        <w:fldChar w:fldCharType="end"/>
      </w:r>
      <w:r>
        <w:rPr>
          <w:lang w:eastAsia="en-US" w:bidi="ar-SA"/>
        </w:rPr>
        <w:t>). We consider these to be 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2.6</w:t>
      </w:r>
      <w:r>
        <w:rPr>
          <w:lang w:eastAsia="en-US" w:bidi="ar-SA"/>
        </w:rPr>
        <w:fldChar w:fldCharType="end"/>
      </w:r>
      <w:r>
        <w:rPr>
          <w:lang w:eastAsia="en-US" w:bidi="ar-SA"/>
        </w:rPr>
        <w:t>) of the consonant graphemes and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4.3.2</w:t>
      </w:r>
      <w:r>
        <w:rPr>
          <w:lang w:eastAsia="en-US" w:bidi="ar-SA"/>
        </w:rPr>
        <w:fldChar w:fldCharType="end"/>
      </w:r>
      <w:r>
        <w:rPr>
          <w:lang w:eastAsia="en-US" w:bidi="ar-SA"/>
        </w:rPr>
        <w:t xml:space="preserve">. Conversely, many Indic writing systems (especially more recent ones) employ an </w:t>
      </w:r>
      <w:r>
        <w:t>explicit zero vowel marker (</w:t>
      </w:r>
      <w:proofErr w:type="spellStart"/>
      <w:r>
        <w:rPr>
          <w:rStyle w:val="Foreign"/>
        </w:rPr>
        <w:t>virāma</w:t>
      </w:r>
      <w:proofErr w:type="spellEnd"/>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t>2.5.2</w:t>
      </w:r>
      <w:r>
        <w:fldChar w:fldCharType="end"/>
      </w:r>
      <w:r>
        <w:t>), which must thus be transliterated with a corresponding target grapheme as per §</w:t>
      </w:r>
      <w:r>
        <w:fldChar w:fldCharType="begin"/>
      </w:r>
      <w:r>
        <w:instrText xml:space="preserve"> REF _Ref201133679 \r \h </w:instrText>
      </w:r>
      <w:r>
        <w:fldChar w:fldCharType="separate"/>
      </w:r>
      <w:r>
        <w:t>4.3.3</w:t>
      </w:r>
      <w:r>
        <w:fldChar w:fldCharType="end"/>
      </w:r>
      <w:r>
        <w:t>. Representing zero vowel markers by a separate character in the transliteration has the added advantage of allowing the application of markup to that sign.</w:t>
      </w:r>
      <w:r>
        <w:rPr>
          <w:rStyle w:val="Lbjegyzet-hivatkozs"/>
        </w:rPr>
        <w:footnoteReference w:id="92"/>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t>4.3.1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Pr>
          <w:lang w:eastAsia="en-US" w:bidi="ar-SA"/>
        </w:rPr>
        <w:t>4.3.4</w:t>
      </w:r>
      <w:r>
        <w:rPr>
          <w:lang w:eastAsia="en-US" w:bidi="ar-SA"/>
        </w:rPr>
        <w:fldChar w:fldCharType="end"/>
      </w:r>
      <w:r>
        <w:rPr>
          <w:lang w:eastAsia="en-US" w:bidi="ar-SA"/>
        </w:rPr>
        <w:t>.</w:t>
      </w:r>
    </w:p>
    <w:p>
      <w:pPr>
        <w:pStyle w:val="Cmsor3"/>
      </w:pPr>
      <w:bookmarkStart w:id="251" w:name="_Ref201135481"/>
      <w:bookmarkStart w:id="252" w:name="_Ref201135974"/>
      <w:bookmarkStart w:id="253" w:name="_Ref201160114"/>
      <w:bookmarkStart w:id="254" w:name="_Toc203467537"/>
      <w:r>
        <w:t>Distinguishing final forms from characters with a vowel killer</w:t>
      </w:r>
      <w:bookmarkEnd w:id="251"/>
      <w:bookmarkEnd w:id="252"/>
      <w:bookmarkEnd w:id="253"/>
      <w:bookmarkEnd w:id="254"/>
    </w:p>
    <w:p>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proofErr w:type="spellStart"/>
      <w:r>
        <w:rPr>
          <w:rStyle w:val="Foreign"/>
        </w:rPr>
        <w:t>virāma</w:t>
      </w:r>
      <w:proofErr w:type="spellEnd"/>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4.3</w:t>
      </w:r>
      <w:r>
        <w:t>.</w:t>
      </w:r>
      <w:r>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characters.</w:t>
      </w:r>
    </w:p>
    <w:p>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proofErr w:type="spellStart"/>
      <w:r>
        <w:rPr>
          <w:rStyle w:val="Foreign"/>
        </w:rPr>
        <w:t>akṣara</w:t>
      </w:r>
      <w:r>
        <w:rPr>
          <w:lang w:eastAsia="en-US" w:bidi="ar-SA"/>
        </w:rPr>
        <w:t>s</w:t>
      </w:r>
      <w:proofErr w:type="spellEnd"/>
      <w:r>
        <w:rPr>
          <w:lang w:eastAsia="en-US" w:bidi="ar-SA"/>
        </w:rPr>
        <w:t xml:space="preserve">. If it is, and a stroke that </w:t>
      </w:r>
      <w:r>
        <w:rPr>
          <w:lang w:eastAsia="en-US" w:bidi="ar-SA"/>
        </w:rPr>
        <w:lastRenderedPageBreak/>
        <w:t xml:space="preserve">may be interpreted as a zero-vowel marker is present, then transliterate it as a complex character with a </w:t>
      </w:r>
      <w:r>
        <w:rPr>
          <w:rStyle w:val="Foreign"/>
        </w:rPr>
        <w:t>virāma</w:t>
      </w:r>
      <w:r>
        <w:t xml:space="preserve"> (§</w:t>
      </w:r>
      <w:r>
        <w:fldChar w:fldCharType="begin"/>
      </w:r>
      <w:r>
        <w:instrText xml:space="preserve"> REF _Ref201133679 \r \h </w:instrText>
      </w:r>
      <w:r>
        <w:fldChar w:fldCharType="separate"/>
      </w:r>
      <w:r>
        <w:t>4.3.3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4.3.2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proofErr w:type="spellStart"/>
      <w:r>
        <w:rPr>
          <w:rStyle w:val="Foreign"/>
        </w:rPr>
        <w:t>virāma</w:t>
      </w:r>
      <w:r>
        <w:rPr>
          <w:lang w:eastAsia="en-US" w:bidi="ar-SA"/>
        </w:rPr>
        <w:t>s</w:t>
      </w:r>
      <w:proofErr w:type="spellEnd"/>
      <w:r>
        <w:rPr>
          <w:lang w:eastAsia="en-US" w:bidi="ar-SA"/>
        </w:rPr>
        <w:t>.</w:t>
      </w:r>
    </w:p>
    <w:p>
      <w:pPr>
        <w:pStyle w:val="Cmsor3"/>
      </w:pPr>
      <w:bookmarkStart w:id="255" w:name="_Ref201133902"/>
      <w:bookmarkStart w:id="256" w:name="_Toc203467538"/>
      <w:r>
        <w:t>Final consonants as simplex characters</w:t>
      </w:r>
      <w:bookmarkEnd w:id="255"/>
      <w:bookmarkEnd w:id="256"/>
    </w:p>
    <w:p>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pPr>
        <w:pStyle w:val="Lista2"/>
      </w:pPr>
      <w:r>
        <w:t xml:space="preserve">should you encounter simplex final forms of consonants for which our transliteration uses digraphs, use uppercase only for the first letter of the digraph, e.g. </w:t>
      </w:r>
      <w:r>
        <w:rPr>
          <w:rStyle w:val="Foreign"/>
        </w:rPr>
        <w:t>Th</w:t>
      </w:r>
    </w:p>
    <w:p>
      <w:pPr>
        <w:pStyle w:val="Lista2"/>
      </w:pPr>
      <w:r>
        <w:t>guidelines for deciding what constitutes a special final form are given in §</w:t>
      </w:r>
      <w:r>
        <w:fldChar w:fldCharType="begin"/>
      </w:r>
      <w:r>
        <w:instrText xml:space="preserve"> REF _Ref201135481 \r \h </w:instrText>
      </w:r>
      <w:r>
        <w:fldChar w:fldCharType="separate"/>
      </w:r>
      <w:r>
        <w:t>4.3.1</w:t>
      </w:r>
      <w:r>
        <w:fldChar w:fldCharType="end"/>
      </w:r>
      <w:r>
        <w:t xml:space="preserve"> above</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57" w:name="_Ref201133441"/>
            <w:r>
              <w:t xml:space="preserve">Figure </w:t>
            </w:r>
            <w:fldSimple w:instr=" STYLEREF 2 \s ">
              <w:r>
                <w:rPr>
                  <w:noProof/>
                </w:rPr>
                <w:t>4.3</w:t>
              </w:r>
            </w:fldSimple>
            <w:r>
              <w:t>.</w:t>
            </w:r>
            <w:fldSimple w:instr=" SEQ Figure \* ALPHABETIC \s 2 ">
              <w:r>
                <w:rPr>
                  <w:noProof/>
                </w:rPr>
                <w:t>A</w:t>
              </w:r>
            </w:fldSimple>
            <w:bookmarkEnd w:id="257"/>
            <w:r>
              <w:t>. Final consonant graphs</w:t>
            </w:r>
          </w:p>
        </w:tc>
      </w:tr>
      <w:tr>
        <w:tc>
          <w:tcPr>
            <w:tcW w:w="1901" w:type="dxa"/>
          </w:tcPr>
          <w:p>
            <w:pPr>
              <w:keepNext/>
              <w:jc w:val="center"/>
            </w:pPr>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rPr>
          <w:trHeight w:val="1134"/>
        </w:trPr>
        <w:tc>
          <w:tcPr>
            <w:tcW w:w="1901" w:type="dxa"/>
          </w:tcPr>
          <w:p>
            <w:pPr>
              <w:pStyle w:val="Image"/>
              <w:rPr>
                <w:sz w:val="96"/>
                <w:szCs w:val="96"/>
                <w:cs/>
                <w:lang w:val="de-DE"/>
              </w:rPr>
            </w:pPr>
            <w:r>
              <w:rPr>
                <w:sz w:val="96"/>
                <w:szCs w:val="96"/>
                <w:lang w:val="de-DE"/>
              </w:rPr>
              <w:drawing>
                <wp:inline distT="0" distB="0" distL="0" distR="0">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pPr>
              <w:pStyle w:val="Image"/>
              <w:rPr>
                <w:rStyle w:val="ForeignDevanagariScript"/>
                <w:rFonts w:ascii="Gentium" w:hAnsi="Gentium"/>
                <w:i/>
                <w:iCs/>
              </w:rPr>
            </w:pPr>
            <w:r>
              <w:rPr>
                <w:rStyle w:val="Foreign"/>
              </w:rPr>
              <w:drawing>
                <wp:inline distT="0" distB="0" distL="0" distR="0">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pPr>
              <w:pStyle w:val="Image"/>
              <w:rPr>
                <w:i/>
                <w:iCs/>
              </w:rPr>
            </w:pPr>
            <w:r>
              <w:rPr>
                <w:rStyle w:val="Foreign"/>
              </w:rPr>
              <w:drawing>
                <wp:inline distT="0" distB="0" distL="0" distR="0">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pPr>
              <w:pStyle w:val="Image"/>
              <w:rPr>
                <w:sz w:val="96"/>
                <w:szCs w:val="96"/>
                <w:lang w:val="de-DE"/>
              </w:rPr>
            </w:pPr>
            <w:r>
              <w:rPr>
                <w:sz w:val="96"/>
                <w:szCs w:val="96"/>
                <w:lang w:val="de-DE"/>
              </w:rPr>
              <w:drawing>
                <wp:inline distT="0" distB="0" distL="0" distR="0">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pPr>
              <w:pStyle w:val="Image"/>
              <w:rPr>
                <w:rStyle w:val="Foreign"/>
                <w:i w:val="0"/>
                <w:iCs w:val="0"/>
              </w:rPr>
            </w:pPr>
            <w:r>
              <w:drawing>
                <wp:inline distT="0" distB="0" distL="0" distR="0">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tc>
          <w:tcPr>
            <w:tcW w:w="1901" w:type="dxa"/>
          </w:tcPr>
          <w:p>
            <w:pPr>
              <w:jc w:val="center"/>
            </w:pPr>
            <w:r>
              <w:rPr>
                <w:rStyle w:val="Foreign"/>
              </w:rPr>
              <w:t>yaN</w:t>
            </w:r>
          </w:p>
        </w:tc>
        <w:tc>
          <w:tcPr>
            <w:tcW w:w="1907" w:type="dxa"/>
          </w:tcPr>
          <w:p>
            <w:pPr>
              <w:jc w:val="center"/>
            </w:pPr>
            <w:r>
              <w:rPr>
                <w:rStyle w:val="Foreign"/>
              </w:rPr>
              <w:t>dattaM</w:t>
            </w:r>
          </w:p>
        </w:tc>
        <w:tc>
          <w:tcPr>
            <w:tcW w:w="1923" w:type="dxa"/>
          </w:tcPr>
          <w:p>
            <w:pPr>
              <w:jc w:val="center"/>
              <w:rPr>
                <w:rStyle w:val="Foreign"/>
              </w:rPr>
            </w:pPr>
            <w:r>
              <w:rPr>
                <w:rStyle w:val="Foreign"/>
              </w:rPr>
              <w:t>ṇāM||</w:t>
            </w:r>
          </w:p>
        </w:tc>
        <w:tc>
          <w:tcPr>
            <w:tcW w:w="1903" w:type="dxa"/>
          </w:tcPr>
          <w:p>
            <w:pPr>
              <w:jc w:val="center"/>
              <w:rPr>
                <w:rStyle w:val="Foreign"/>
              </w:rPr>
            </w:pPr>
            <w:r>
              <w:rPr>
                <w:rStyle w:val="Foreign"/>
              </w:rPr>
              <w:t>yaT</w:t>
            </w:r>
          </w:p>
        </w:tc>
        <w:tc>
          <w:tcPr>
            <w:tcW w:w="1994" w:type="dxa"/>
          </w:tcPr>
          <w:p>
            <w:pPr>
              <w:jc w:val="center"/>
            </w:pPr>
            <w:r>
              <w:rPr>
                <w:rStyle w:val="Foreign"/>
              </w:rPr>
              <w:t>dr̥K</w:t>
            </w:r>
          </w:p>
        </w:tc>
      </w:tr>
    </w:tbl>
    <w:p>
      <w:pPr>
        <w:pStyle w:val="Cmsor3"/>
      </w:pPr>
      <w:bookmarkStart w:id="258" w:name="_Ref201133679"/>
      <w:bookmarkStart w:id="259" w:name="_Toc203467539"/>
      <w:bookmarkEnd w:id="243"/>
      <w:bookmarkEnd w:id="244"/>
      <w:bookmarkEnd w:id="245"/>
      <w:bookmarkEnd w:id="246"/>
      <w:bookmarkEnd w:id="247"/>
      <w:bookmarkEnd w:id="248"/>
      <w:bookmarkEnd w:id="249"/>
      <w:r>
        <w:t xml:space="preserve">Independent consonants </w:t>
      </w:r>
      <w:bookmarkEnd w:id="236"/>
      <w:bookmarkEnd w:id="237"/>
      <w:bookmarkEnd w:id="238"/>
      <w:bookmarkEnd w:id="239"/>
      <w:bookmarkEnd w:id="250"/>
      <w:r>
        <w:t>as complex characters involving a vowel killer</w:t>
      </w:r>
      <w:bookmarkEnd w:id="258"/>
      <w:bookmarkEnd w:id="259"/>
    </w:p>
    <w:p>
      <w:pPr>
        <w:pStyle w:val="Lista"/>
      </w:pPr>
      <w:r>
        <w:t>complex characters involving a regular consonant form and an explicit zero vowel marker must always be transliterated as follows</w:t>
      </w:r>
    </w:p>
    <w:p>
      <w:pPr>
        <w:pStyle w:val="Lista2"/>
      </w:pPr>
      <w:r>
        <w:t>transliterate the consonant component normally (with the lowercase equivalent)</w:t>
      </w:r>
    </w:p>
    <w:p>
      <w:pPr>
        <w:pStyle w:val="Lista2"/>
      </w:pPr>
      <w:r>
        <w:t>transliterate the vowel killer as ·</w:t>
      </w:r>
    </w:p>
    <w:p>
      <w:pPr>
        <w:pStyle w:val="Lista3"/>
      </w:pPr>
      <w:r>
        <w:rPr>
          <w:rStyle w:val="Code"/>
        </w:rPr>
        <w:t>U+00B7</w:t>
      </w:r>
      <w:r>
        <w:t xml:space="preserve"> Middle Dot</w:t>
      </w:r>
    </w:p>
    <w:p>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pPr>
        <w:pStyle w:val="Lista2"/>
      </w:pPr>
      <w:r>
        <w:rPr>
          <w:rStyle w:val="LabelEmph"/>
        </w:rPr>
        <w:t>@private shorthand</w:t>
      </w:r>
      <w:r>
        <w:t>: use an asterisk * instead of the middle dot if you need to transliterate vowel killers frequently but have difficulty entering that sign</w:t>
      </w:r>
    </w:p>
    <w:p>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t>4.1.4.2</w:t>
      </w:r>
      <w:r>
        <w:fldChar w:fldCharType="end"/>
      </w:r>
    </w:p>
    <w:p>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t>4.3.4</w:t>
      </w:r>
      <w:r>
        <w:fldChar w:fldCharType="end"/>
      </w:r>
      <w:r>
        <w:t>), is not to be treated differently from other vowel killers</w:t>
      </w:r>
    </w:p>
    <w:p>
      <w:pPr>
        <w:pStyle w:val="Lista2"/>
      </w:pPr>
      <w:r>
        <w:t>e.g. |</w:t>
      </w:r>
      <w:r>
        <w:rPr>
          <w:rStyle w:val="ForeignTamilScript"/>
          <w:rFonts w:hint="cs"/>
          <w:cs/>
        </w:rPr>
        <w:t>த்த</w:t>
      </w:r>
      <w:r>
        <w:t xml:space="preserve">| </w:t>
      </w:r>
      <w:r>
        <w:rPr>
          <w:rFonts w:cs="Gentium"/>
        </w:rPr>
        <w:t xml:space="preserve">→ </w:t>
      </w:r>
      <w:r>
        <w:rPr>
          <w:rStyle w:val="Foreign"/>
        </w:rPr>
        <w:t>t·ta</w:t>
      </w:r>
    </w:p>
    <w:p>
      <w:pPr>
        <w:pStyle w:val="Cmsor3"/>
      </w:pPr>
      <w:bookmarkStart w:id="260" w:name="_Ref201135281"/>
      <w:bookmarkStart w:id="261" w:name="_Ref201136540"/>
      <w:bookmarkStart w:id="262" w:name="_Toc203467540"/>
      <w:r>
        <w:t xml:space="preserve">Regular consonant signs for vowelless consonants: the “implicit </w:t>
      </w:r>
      <w:r>
        <w:rPr>
          <w:rStyle w:val="Foreign"/>
        </w:rPr>
        <w:t>puḷḷi</w:t>
      </w:r>
      <w:r>
        <w:t>”</w:t>
      </w:r>
      <w:bookmarkEnd w:id="260"/>
      <w:bookmarkEnd w:id="261"/>
      <w:bookmarkEnd w:id="262"/>
    </w:p>
    <w:p>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proofErr w:type="spellStart"/>
      <w:r>
        <w:rPr>
          <w:rStyle w:val="Foreign"/>
        </w:rPr>
        <w:t>akṣara</w:t>
      </w:r>
      <w:r>
        <w:t>s</w:t>
      </w:r>
      <w:proofErr w:type="spellEnd"/>
      <w:r>
        <w:t xml:space="preserve"> (ligatures) are rare in Tamil, we choose to make an exception for </w:t>
      </w:r>
      <w:r>
        <w:lastRenderedPageBreak/>
        <w:t>primary sources in this particular language,</w:t>
      </w:r>
      <w:r>
        <w:rPr>
          <w:rStyle w:val="Lbjegyzet-hivatkozs"/>
        </w:rPr>
        <w:footnoteReference w:id="93"/>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proofErr w:type="spellStart"/>
      <w:r>
        <w:rPr>
          <w:rStyle w:val="Foreign"/>
        </w:rPr>
        <w:t>akṣara</w:t>
      </w:r>
      <w:proofErr w:type="spellEnd"/>
      <w:r>
        <w:t xml:space="preserve">-constituting) consonant glyphs. As a consequence of this decision, any cases where a consonant cluster is written differently in the source must be made explicit in the transliteration. </w:t>
      </w:r>
    </w:p>
    <w:p>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/1, simply transliterate the consonant cluster without any additional characters</w:t>
      </w:r>
    </w:p>
    <w:p>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w:t>
      </w:r>
      <w:proofErr w:type="spellStart"/>
      <w:r>
        <w:t>tta</w:t>
      </w:r>
      <w:proofErr w:type="spellEnd"/>
      <w:r>
        <w:t xml:space="preserve">/) </w:t>
      </w:r>
      <w:r>
        <w:rPr>
          <w:rFonts w:cs="Gentium"/>
        </w:rPr>
        <w:t>→</w:t>
      </w:r>
      <w:r>
        <w:t xml:space="preserve"> </w:t>
      </w:r>
      <w:r>
        <w:rPr>
          <w:rStyle w:val="Foreign"/>
        </w:rPr>
        <w:t>tta</w:t>
      </w:r>
    </w:p>
    <w:p>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t>4.3.3</w:t>
      </w:r>
      <w:r>
        <w:fldChar w:fldCharType="end"/>
      </w:r>
      <w:r>
        <w:t>)</w:t>
      </w:r>
    </w:p>
    <w:p>
      <w:pPr>
        <w:pStyle w:val="Lista"/>
      </w:pPr>
      <w:r>
        <w:t xml:space="preserve">when an actual ligature occurs in Tamil script,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t>4.5.3.2</w:t>
      </w:r>
      <w:r>
        <w:fldChar w:fldCharType="end"/>
      </w:r>
      <w:r>
        <w:t xml:space="preserve"> </w:t>
      </w:r>
    </w:p>
    <w:p/>
    <w:tbl>
      <w:tblPr>
        <w:tblStyle w:val="FigureTable"/>
        <w:tblW w:w="0" w:type="auto"/>
        <w:jc w:val="center"/>
        <w:tblLook w:val="04A0" w:firstRow="1" w:lastRow="0" w:firstColumn="1" w:lastColumn="0" w:noHBand="0" w:noVBand="1"/>
      </w:tblPr>
      <w:tblGrid>
        <w:gridCol w:w="2214"/>
        <w:gridCol w:w="2431"/>
        <w:gridCol w:w="2353"/>
      </w:tblGrid>
      <w:tr>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pPr>
              <w:pStyle w:val="Kpalrs"/>
              <w:keepNext/>
            </w:pPr>
            <w:bookmarkStart w:id="263" w:name="_Ref201572483"/>
            <w:r>
              <w:t xml:space="preserve">Figure </w:t>
            </w:r>
            <w:fldSimple w:instr=" STYLEREF 2 \s ">
              <w:r>
                <w:rPr>
                  <w:noProof/>
                </w:rPr>
                <w:t>4.3</w:t>
              </w:r>
            </w:fldSimple>
            <w:r>
              <w:t>.</w:t>
            </w:r>
            <w:fldSimple w:instr=" SEQ Figure \* ALPHABETIC \s 2 ">
              <w:r>
                <w:rPr>
                  <w:noProof/>
                </w:rPr>
                <w:t>B</w:t>
              </w:r>
            </w:fldSimple>
            <w:bookmarkEnd w:id="263"/>
            <w:r>
              <w:t>. Consonant clusters in Tamil</w:t>
            </w:r>
          </w:p>
        </w:tc>
      </w:tr>
      <w:tr>
        <w:trPr>
          <w:jc w:val="center"/>
        </w:trPr>
        <w:tc>
          <w:tcPr>
            <w:tcW w:w="2214" w:type="dxa"/>
            <w:shd w:val="clear" w:color="auto" w:fill="F0F7D7"/>
          </w:tcPr>
          <w:p>
            <w:pPr>
              <w:jc w:val="center"/>
            </w:pPr>
            <w:r>
              <w:t>1</w:t>
            </w:r>
          </w:p>
        </w:tc>
        <w:tc>
          <w:tcPr>
            <w:tcW w:w="2431" w:type="dxa"/>
            <w:shd w:val="clear" w:color="auto" w:fill="F0F7D7"/>
          </w:tcPr>
          <w:p>
            <w:pPr>
              <w:jc w:val="center"/>
            </w:pPr>
            <w:r>
              <w:t>2</w:t>
            </w:r>
          </w:p>
        </w:tc>
        <w:tc>
          <w:tcPr>
            <w:tcW w:w="2353" w:type="dxa"/>
            <w:shd w:val="clear" w:color="auto" w:fill="F0F7D7"/>
          </w:tcPr>
          <w:p>
            <w:pPr>
              <w:jc w:val="center"/>
            </w:pPr>
            <w:r>
              <w:t>3</w:t>
            </w:r>
          </w:p>
        </w:tc>
      </w:tr>
      <w:tr>
        <w:trPr>
          <w:jc w:val="center"/>
        </w:trPr>
        <w:tc>
          <w:tcPr>
            <w:tcW w:w="2214" w:type="dxa"/>
            <w:vAlign w:val="center"/>
          </w:tcPr>
          <w:p>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264" w:name="_Hlk201584061"/>
            <w:r>
              <w:rPr>
                <w:rStyle w:val="ForeignTamilScript"/>
                <w:rFonts w:hint="cs"/>
                <w:sz w:val="48"/>
                <w:szCs w:val="48"/>
                <w:cs/>
                <w:lang w:bidi="ta-IN"/>
              </w:rPr>
              <w:t>கக</w:t>
            </w:r>
            <w:bookmarkEnd w:id="264"/>
          </w:p>
        </w:tc>
        <w:tc>
          <w:tcPr>
            <w:tcW w:w="2431" w:type="dxa"/>
            <w:vAlign w:val="center"/>
          </w:tcPr>
          <w:p>
            <w:pPr>
              <w:pStyle w:val="Image"/>
              <w:rPr>
                <w:rStyle w:val="ForeignTamilScript"/>
                <w:sz w:val="48"/>
                <w:szCs w:val="48"/>
              </w:rPr>
            </w:pPr>
            <w:bookmarkStart w:id="265" w:name="_Hlk201584031"/>
            <w:r>
              <w:rPr>
                <w:rStyle w:val="ForeignTamilScript"/>
                <w:rFonts w:hint="cs"/>
                <w:sz w:val="48"/>
                <w:szCs w:val="48"/>
                <w:cs/>
                <w:lang w:bidi="ta-IN"/>
              </w:rPr>
              <w:t>ந்ந</w:t>
            </w:r>
            <w:bookmarkEnd w:id="265"/>
            <w:r>
              <w:rPr>
                <w:rStyle w:val="ForeignTamilScript"/>
                <w:sz w:val="48"/>
                <w:szCs w:val="48"/>
                <w:lang w:bidi="ta-IN"/>
              </w:rPr>
              <w:t xml:space="preserve"> </w:t>
            </w:r>
            <w:r>
              <w:rPr>
                <w:rStyle w:val="ForeignTamilScript"/>
                <w:rFonts w:hint="cs"/>
                <w:sz w:val="48"/>
                <w:szCs w:val="48"/>
                <w:cs/>
                <w:lang w:bidi="ta-IN"/>
              </w:rPr>
              <w:t>க்க</w:t>
            </w:r>
          </w:p>
        </w:tc>
        <w:tc>
          <w:tcPr>
            <w:tcW w:w="2353" w:type="dxa"/>
          </w:tcPr>
          <w:p>
            <w:pPr>
              <w:pStyle w:val="Image"/>
            </w:pPr>
            <w:r>
              <w:rPr>
                <w:b/>
                <w:bCs/>
              </w:rPr>
              <w:drawing>
                <wp:inline distT="0" distB="0" distL="0" distR="0">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trPr>
          <w:jc w:val="center"/>
        </w:trPr>
        <w:tc>
          <w:tcPr>
            <w:tcW w:w="2214" w:type="dxa"/>
          </w:tcPr>
          <w:p>
            <w:pPr>
              <w:rPr>
                <w:rStyle w:val="Foreign"/>
              </w:rPr>
            </w:pPr>
            <w:r>
              <w:rPr>
                <w:rStyle w:val="Foreign"/>
              </w:rPr>
              <w:t>nna, kka</w:t>
            </w:r>
          </w:p>
        </w:tc>
        <w:tc>
          <w:tcPr>
            <w:tcW w:w="2431" w:type="dxa"/>
          </w:tcPr>
          <w:p>
            <w:pPr>
              <w:rPr>
                <w:rStyle w:val="Foreign"/>
              </w:rPr>
            </w:pPr>
            <w:r>
              <w:rPr>
                <w:rStyle w:val="Foreign"/>
              </w:rPr>
              <w:t>n·na, k·ka</w:t>
            </w:r>
          </w:p>
        </w:tc>
        <w:tc>
          <w:tcPr>
            <w:tcW w:w="2353" w:type="dxa"/>
          </w:tcPr>
          <w:p>
            <w:pPr>
              <w:rPr>
                <w:rStyle w:val="Foreign"/>
              </w:rPr>
            </w:pPr>
            <w:r>
              <w:rPr>
                <w:rStyle w:val="Foreign"/>
              </w:rPr>
              <w:t>n=na, k=ka</w:t>
            </w:r>
          </w:p>
        </w:tc>
      </w:tr>
    </w:tbl>
    <w:p>
      <w:pPr>
        <w:pStyle w:val="Cmsor2"/>
      </w:pPr>
      <w:r>
        <w:t>Independent vowels</w:t>
      </w:r>
    </w:p>
    <w:p>
      <w:pPr>
        <w:pStyle w:val="Cmsor3"/>
      </w:pPr>
      <w:bookmarkStart w:id="266" w:name="_Ref201138628"/>
      <w:bookmarkStart w:id="267" w:name="_Ref201221319"/>
      <w:bookmarkStart w:id="268" w:name="_Toc203467541"/>
      <w:r>
        <w:t>Independent vowels as simplex characters</w:t>
      </w:r>
      <w:bookmarkEnd w:id="266"/>
      <w:bookmarkEnd w:id="267"/>
      <w:bookmarkEnd w:id="268"/>
      <w:r>
        <w:t xml:space="preserve"> </w:t>
      </w:r>
    </w:p>
    <w:p>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t>2.4.3.2</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t>4.2.2.1</w:t>
      </w:r>
      <w:r>
        <w:fldChar w:fldCharType="end"/>
      </w:r>
      <w:r>
        <w:t xml:space="preserve">), these independent vowels are in our view </w:t>
      </w:r>
      <w:r>
        <w:rPr>
          <w:lang w:eastAsia="en-US" w:bidi="ar-SA"/>
        </w:rPr>
        <w:t>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2.6</w:t>
      </w:r>
      <w:r>
        <w:rPr>
          <w:lang w:eastAsia="en-US" w:bidi="ar-SA"/>
        </w:rPr>
        <w:fldChar w:fldCharType="end"/>
      </w:r>
      <w:r>
        <w:rPr>
          <w:lang w:eastAsia="en-US" w:bidi="ar-SA"/>
        </w:rPr>
        <w:t>) of the vowel graphemes, and we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Pr>
          <w:lang w:eastAsia="en-US" w:bidi="ar-SA"/>
        </w:rPr>
        <w:t>4.4.1</w:t>
      </w:r>
      <w:r>
        <w:rPr>
          <w:lang w:eastAsia="en-US" w:bidi="ar-SA"/>
        </w:rPr>
        <w:fldChar w:fldCharType="end"/>
      </w:r>
      <w:r>
        <w:rPr>
          <w:lang w:eastAsia="en-US" w:bidi="ar-SA"/>
        </w:rPr>
        <w:t>.</w:t>
      </w:r>
    </w:p>
    <w:p>
      <w:pPr>
        <w:pStyle w:val="Lista"/>
      </w:pPr>
      <w:r>
        <w:t xml:space="preserve">if the original script employs a distinct character for vowel-only </w:t>
      </w:r>
      <w:proofErr w:type="spellStart"/>
      <w:r>
        <w:rPr>
          <w:rStyle w:val="Foreign"/>
        </w:rPr>
        <w:t>akṣara</w:t>
      </w:r>
      <w:r>
        <w:t>s</w:t>
      </w:r>
      <w:proofErr w:type="spellEnd"/>
      <w:r>
        <w:t xml:space="preserve"> (initial vowels and vowels in hiatus), these shall be mandatorily transliterated as follows</w:t>
      </w:r>
    </w:p>
    <w:p>
      <w:pPr>
        <w:pStyle w:val="Lista2"/>
      </w:pPr>
      <w:r>
        <w:t>enter the corresponding uppercase Roman consonant, e.g. A</w:t>
      </w:r>
    </w:p>
    <w:p>
      <w:pPr>
        <w:pStyle w:val="Lista3"/>
      </w:pPr>
      <w:r>
        <w:t xml:space="preserve">thus, </w:t>
      </w:r>
      <w:r>
        <w:rPr>
          <w:rFonts w:hint="cs"/>
          <w:cs/>
        </w:rPr>
        <w:t>इति</w:t>
      </w:r>
      <w:r>
        <w:t xml:space="preserve"> </w:t>
      </w:r>
      <w:r>
        <w:rPr>
          <w:rFonts w:cs="Gentium"/>
        </w:rPr>
        <w:t>→</w:t>
      </w:r>
      <w:r>
        <w:t xml:space="preserve"> </w:t>
      </w:r>
      <w:r>
        <w:rPr>
          <w:rStyle w:val="Foreign"/>
        </w:rPr>
        <w:t>Iti</w:t>
      </w:r>
      <w:r>
        <w:t xml:space="preserve">, whereas </w:t>
      </w:r>
      <w:r>
        <w:rPr>
          <w:rFonts w:hint="cs"/>
          <w:cs/>
        </w:rPr>
        <w:t>कृतमिति</w:t>
      </w:r>
      <w:r>
        <w:rPr>
          <w:cs/>
        </w:rPr>
        <w:t xml:space="preserve"> </w:t>
      </w:r>
      <w:r>
        <w:rPr>
          <w:rFonts w:cs="Gentium"/>
        </w:rPr>
        <w:t>→</w:t>
      </w:r>
      <w:r>
        <w:t xml:space="preserve"> </w:t>
      </w:r>
      <w:r>
        <w:rPr>
          <w:rStyle w:val="Foreign"/>
        </w:rPr>
        <w:t>kr̥tam iti</w:t>
      </w:r>
    </w:p>
    <w:p>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Fonts w:hint="cs"/>
          <w:cs/>
        </w:rPr>
        <w:t>अ</w:t>
      </w:r>
      <w:r>
        <w:rPr>
          <w:rFonts w:hint="cs"/>
          <w:cs/>
          <w:lang w:val="de-DE"/>
        </w:rPr>
        <w:t>इ</w:t>
      </w:r>
      <w:r>
        <w:rPr>
          <w:rFonts w:hint="cs"/>
          <w:cs/>
        </w:rPr>
        <w:t xml:space="preserve"> </w:t>
      </w:r>
      <w:r>
        <w:t xml:space="preserve">and </w:t>
      </w:r>
      <w:r>
        <w:rPr>
          <w:rFonts w:hint="cs"/>
          <w:cs/>
        </w:rPr>
        <w:t>अ</w:t>
      </w:r>
      <w:r>
        <w:rPr>
          <w:rFonts w:hint="cs"/>
          <w:cs/>
          <w:lang w:val="de-DE"/>
        </w:rPr>
        <w:t>उ</w:t>
      </w:r>
      <w:r>
        <w:t>, should these combinations occur)</w:t>
      </w:r>
    </w:p>
    <w:p>
      <w:pPr>
        <w:pStyle w:val="Cmsor3"/>
      </w:pPr>
      <w:bookmarkStart w:id="269" w:name="_Ref201245507"/>
      <w:bookmarkStart w:id="270" w:name="_Toc203467542"/>
      <w:r>
        <w:t xml:space="preserve">Independent vowels involving a </w:t>
      </w:r>
      <w:commentRangeStart w:id="271"/>
      <w:r>
        <w:t>vowel support</w:t>
      </w:r>
      <w:bookmarkEnd w:id="269"/>
      <w:commentRangeEnd w:id="271"/>
      <w:r>
        <w:rPr>
          <w:rStyle w:val="Jegyzethivatkozs"/>
          <w:sz w:val="24"/>
          <w:szCs w:val="24"/>
        </w:rPr>
        <w:commentReference w:id="271"/>
      </w:r>
      <w:bookmarkEnd w:id="270"/>
    </w:p>
    <w:p>
      <w:r>
        <w:t>As noted in §</w:t>
      </w:r>
      <w:r>
        <w:fldChar w:fldCharType="begin"/>
      </w:r>
      <w:r>
        <w:instrText xml:space="preserve"> REF _Ref201151444 \r \h </w:instrText>
      </w:r>
      <w:r>
        <w:fldChar w:fldCharType="separate"/>
      </w:r>
      <w:r>
        <w:t>2.5.6.2</w:t>
      </w:r>
      <w:r>
        <w:fldChar w:fldCharType="end"/>
      </w:r>
      <w:r>
        <w:t xml:space="preserve">,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w:t>
      </w:r>
      <w:r>
        <w:lastRenderedPageBreak/>
        <w:t>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94"/>
      </w:r>
    </w:p>
    <w:p>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t xml:space="preserve">Figure </w:t>
      </w:r>
      <w:r>
        <w:rPr>
          <w:noProof/>
        </w:rPr>
        <w:t>4.4</w:t>
      </w:r>
      <w:r>
        <w:t>.</w:t>
      </w:r>
      <w:r>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trPr>
          <w:cnfStyle w:val="100000000000" w:firstRow="1" w:lastRow="0" w:firstColumn="0" w:lastColumn="0" w:oddVBand="0" w:evenVBand="0" w:oddHBand="0" w:evenHBand="0" w:firstRowFirstColumn="0" w:firstRowLastColumn="0" w:lastRowFirstColumn="0" w:lastRowLastColumn="0"/>
        </w:trPr>
        <w:tc>
          <w:tcPr>
            <w:tcW w:w="3537" w:type="dxa"/>
            <w:vAlign w:val="bottom"/>
          </w:tcPr>
          <w:p>
            <w:pPr>
              <w:pStyle w:val="Kpalrs"/>
              <w:keepNext/>
            </w:pPr>
            <w:bookmarkStart w:id="272" w:name="_Ref201229585"/>
            <w:r>
              <w:t xml:space="preserve">Figure </w:t>
            </w:r>
            <w:fldSimple w:instr=" STYLEREF 2 \s ">
              <w:r>
                <w:rPr>
                  <w:noProof/>
                </w:rPr>
                <w:t>4.4</w:t>
              </w:r>
            </w:fldSimple>
            <w:r>
              <w:t>.</w:t>
            </w:r>
            <w:fldSimple w:instr=" SEQ Figure \* ALPHABETIC \s 2 ">
              <w:r>
                <w:rPr>
                  <w:noProof/>
                </w:rPr>
                <w:t>A</w:t>
              </w:r>
            </w:fldSimple>
            <w:bookmarkEnd w:id="272"/>
            <w:r>
              <w:t>. Vowel support</w:t>
            </w:r>
          </w:p>
        </w:tc>
      </w:tr>
      <w:tr>
        <w:tc>
          <w:tcPr>
            <w:tcW w:w="3537" w:type="dxa"/>
          </w:tcPr>
          <w:p>
            <w:pPr>
              <w:pStyle w:val="Image"/>
            </w:pPr>
            <w:r>
              <w:drawing>
                <wp:inline distT="0" distB="0" distL="0" distR="0">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39"/>
                          <a:stretch>
                            <a:fillRect/>
                          </a:stretch>
                        </pic:blipFill>
                        <pic:spPr bwMode="auto">
                          <a:xfrm>
                            <a:off x="0" y="0"/>
                            <a:ext cx="2032578" cy="694800"/>
                          </a:xfrm>
                          <a:prstGeom prst="rect">
                            <a:avLst/>
                          </a:prstGeom>
                          <a:noFill/>
                          <a:ln>
                            <a:noFill/>
                          </a:ln>
                        </pic:spPr>
                      </pic:pic>
                    </a:graphicData>
                  </a:graphic>
                </wp:inline>
              </w:drawing>
            </w:r>
          </w:p>
        </w:tc>
      </w:tr>
      <w:tr>
        <w:tc>
          <w:tcPr>
            <w:tcW w:w="3537" w:type="dxa"/>
          </w:tcPr>
          <w:p>
            <w:pPr>
              <w:pStyle w:val="Normlbehzs"/>
              <w:ind w:firstLine="0"/>
              <w:jc w:val="center"/>
            </w:pPr>
            <w:r>
              <w:rPr>
                <w:rStyle w:val="Foreign"/>
              </w:rPr>
              <w:t>qət r̥ṅyəkən tikiṁ</w:t>
            </w:r>
          </w:p>
        </w:tc>
      </w:tr>
    </w:tbl>
    <w:p>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t xml:space="preserve">Figure </w:t>
      </w:r>
      <w:r>
        <w:rPr>
          <w:noProof/>
        </w:rPr>
        <w:t>4.4</w:t>
      </w:r>
      <w:r>
        <w:t>.</w:t>
      </w:r>
      <w:r>
        <w:rPr>
          <w:noProof/>
        </w:rPr>
        <w:t>A</w:t>
      </w:r>
      <w:r>
        <w:fldChar w:fldCharType="end"/>
      </w:r>
    </w:p>
    <w:p>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pPr>
        <w:pStyle w:val="Lista2"/>
      </w:pPr>
      <w:r>
        <w:t>likewise, independent vowel graphs which do not involve a vowel support must always be transliterated with the corresponding uppercase vowel, even if they clearly signify a consonant phoneme in addition to the vowel</w:t>
      </w:r>
    </w:p>
    <w:p>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pPr>
        <w:pStyle w:val="Lista"/>
      </w:pPr>
      <w:r>
        <w:t>the same transliteration is to be used when the graph representing the glottal stop combines into a ligature with other consonantal graphs</w:t>
      </w:r>
    </w:p>
    <w:p>
      <w:pPr>
        <w:pStyle w:val="Lista2"/>
      </w:pPr>
      <w:r>
        <w:t>in a syllable-initial position, e.g. |</w:t>
      </w:r>
      <w:r>
        <w:rPr>
          <w:rStyle w:val="ForeignKhmerScript"/>
          <w:rFonts w:hint="cs"/>
          <w:cs/>
        </w:rPr>
        <w:t>អ្នក</w:t>
      </w:r>
      <w:r>
        <w:t xml:space="preserve">| → </w:t>
      </w:r>
      <w:r>
        <w:rPr>
          <w:rStyle w:val="Foreign"/>
        </w:rPr>
        <w:t>qnaka</w:t>
      </w:r>
    </w:p>
    <w:p>
      <w:pPr>
        <w:pStyle w:val="Lista2"/>
      </w:pPr>
      <w:r>
        <w:t>in post-consonantal position, e.g.</w:t>
      </w:r>
    </w:p>
    <w:p>
      <w:pPr>
        <w:pStyle w:val="Lista3"/>
      </w:pPr>
      <w:r>
        <w:t>|</w:t>
      </w:r>
      <w:r>
        <w:rPr>
          <w:rStyle w:val="ForeignKhmerScript"/>
          <w:rFonts w:hint="cs"/>
          <w:cs/>
        </w:rPr>
        <w:t>ផ្អក</w:t>
      </w:r>
      <w:r>
        <w:t xml:space="preserve">| → </w:t>
      </w:r>
      <w:r>
        <w:rPr>
          <w:rStyle w:val="Foreign"/>
        </w:rPr>
        <w:t>phqaka</w:t>
      </w:r>
    </w:p>
    <w:p>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95"/>
      </w:r>
      <w:r>
        <w:t>)</w:t>
      </w:r>
    </w:p>
    <w:p>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t xml:space="preserve">Figure </w:t>
      </w:r>
      <w:r>
        <w:rPr>
          <w:noProof/>
        </w:rPr>
        <w:t>4.4</w:t>
      </w:r>
      <w:r>
        <w:t>.</w:t>
      </w:r>
      <w:r>
        <w:rPr>
          <w:noProof/>
        </w:rPr>
        <w:t>B</w:t>
      </w:r>
      <w:r>
        <w:fldChar w:fldCharType="end"/>
      </w:r>
      <w:r>
        <w:t>, ignore it in loose transliteration and simply transcribe the relevant vowels</w:t>
      </w:r>
    </w:p>
    <w:p>
      <w:pPr>
        <w:pStyle w:val="Lista3"/>
      </w:pPr>
      <w:r>
        <w:t>e.g. Balinese |</w:t>
      </w:r>
      <w:r>
        <w:rPr>
          <w:rStyle w:val="ForeignBalineseScript"/>
          <w:sz w:val="28"/>
          <w:szCs w:val="28"/>
        </w:rPr>
        <w:t>ᬅᬾ</w:t>
      </w:r>
      <w:r>
        <w:t>| &lt;</w:t>
      </w:r>
      <w:proofErr w:type="spellStart"/>
      <w:r>
        <w:t>qe</w:t>
      </w:r>
      <w:proofErr w:type="spellEnd"/>
      <w:r>
        <w:t xml:space="preserve">&gt; </w:t>
      </w:r>
      <w:r>
        <w:rPr>
          <w:rFonts w:cs="Gentium"/>
        </w:rPr>
        <w:t xml:space="preserve">→ </w:t>
      </w:r>
      <w:r>
        <w:rPr>
          <w:rStyle w:val="Foreign"/>
        </w:rPr>
        <w:t>e</w:t>
      </w:r>
    </w:p>
    <w:p>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t xml:space="preserve">Figure </w:t>
      </w:r>
      <w:r>
        <w:rPr>
          <w:noProof/>
        </w:rPr>
        <w:t>4.4</w:t>
      </w:r>
      <w:r>
        <w:t>.</w:t>
      </w:r>
      <w:r>
        <w:rPr>
          <w:noProof/>
        </w:rPr>
        <w:t>B</w:t>
      </w:r>
      <w:r>
        <w:fldChar w:fldCharType="end"/>
      </w:r>
      <w:r>
        <w:t>, always transcribe it explicitly</w:t>
      </w:r>
    </w:p>
    <w:p>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pPr>
        <w:pStyle w:val="Lista3"/>
      </w:pPr>
      <w:r>
        <w:t>note that this sound should be transcribed even when the vowel support is on its own (representing the independent vowel &lt;A&gt;)</w:t>
      </w:r>
    </w:p>
    <w:p>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pPr>
        <w:pStyle w:val="Lista3"/>
      </w:pPr>
      <w:r>
        <w:t xml:space="preserve">except for Sanskrit names and loanwords occurring in an Old Khmer text, whose loose transliteration should transcribe the Sanskrit and not involve the glottal stop (e.g. </w:t>
      </w:r>
      <w:proofErr w:type="spellStart"/>
      <w:r>
        <w:t>Amoghapura</w:t>
      </w:r>
      <w:proofErr w:type="spellEnd"/>
      <w:r>
        <w:t xml:space="preserve"> rather than </w:t>
      </w:r>
      <w:proofErr w:type="spellStart"/>
      <w:r>
        <w:t>qAmoghapura</w:t>
      </w:r>
      <w:proofErr w:type="spellEnd"/>
      <w:r>
        <w:t xml:space="preserve"> or ’</w:t>
      </w:r>
      <w:proofErr w:type="spellStart"/>
      <w:r>
        <w:t>Amoghapura</w:t>
      </w:r>
      <w:proofErr w:type="spellEnd"/>
      <w:r>
        <w:t>)</w:t>
      </w:r>
    </w:p>
    <w:p>
      <w:pPr>
        <w:pStyle w:val="Lista4"/>
      </w:pPr>
      <w:r>
        <w:lastRenderedPageBreak/>
        <w:t>even though Khmer speakers would have pronounced a glottal stop in these names and words</w:t>
      </w:r>
    </w:p>
    <w:p/>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pPr>
              <w:pStyle w:val="Kpalrs"/>
              <w:keepNext/>
            </w:pPr>
            <w:bookmarkStart w:id="273" w:name="_Ref201229654"/>
            <w:r>
              <w:t xml:space="preserve">Figure </w:t>
            </w:r>
            <w:fldSimple w:instr=" STYLEREF 2 \s ">
              <w:r>
                <w:rPr>
                  <w:noProof/>
                </w:rPr>
                <w:t>4.4</w:t>
              </w:r>
            </w:fldSimple>
            <w:r>
              <w:t>.</w:t>
            </w:r>
            <w:fldSimple w:instr=" SEQ Figure \* ALPHABETIC \s 2 ">
              <w:r>
                <w:rPr>
                  <w:noProof/>
                </w:rPr>
                <w:t>B</w:t>
              </w:r>
            </w:fldSimple>
            <w:bookmarkEnd w:id="273"/>
            <w:r>
              <w:t>. Independent vowels composed with a vowel support</w:t>
            </w:r>
          </w:p>
        </w:tc>
      </w:tr>
      <w:tr>
        <w:tc>
          <w:tcPr>
            <w:tcW w:w="503" w:type="pct"/>
            <w:vMerge w:val="restart"/>
            <w:shd w:val="clear" w:color="auto" w:fill="F0F7D7"/>
            <w:vAlign w:val="bottom"/>
          </w:tcPr>
          <w:p>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pPr>
              <w:pStyle w:val="Tabletext"/>
              <w:keepNext/>
              <w:rPr>
                <w:rFonts w:ascii="Gentium" w:hAnsi="Gentium" w:cs="Gentium"/>
              </w:rPr>
            </w:pPr>
            <w:r>
              <w:rPr>
                <w:rFonts w:ascii="Gentium" w:hAnsi="Gentium" w:cs="Gentium"/>
              </w:rPr>
              <w:t>IPA</w:t>
            </w:r>
          </w:p>
          <w:p>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simplex character</w:t>
            </w:r>
          </w:p>
        </w:tc>
        <w:tc>
          <w:tcPr>
            <w:tcW w:w="2570" w:type="pct"/>
            <w:gridSpan w:val="5"/>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complex character</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pPr>
              <w:pStyle w:val="Tabletext"/>
              <w:keepNext/>
              <w:jc w:val="center"/>
              <w:rPr>
                <w:rFonts w:ascii="Gentium" w:hAnsi="Gentium" w:cs="Gentium"/>
              </w:rPr>
            </w:pPr>
            <w:r>
              <w:rPr>
                <w:rFonts w:ascii="Gentium" w:hAnsi="Gentium" w:cs="Gentium"/>
              </w:rPr>
              <w:t>transliteration</w:t>
            </w:r>
          </w:p>
        </w:tc>
      </w:tr>
      <w:tr>
        <w:trPr>
          <w:trHeight w:val="167"/>
        </w:trP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val="restar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pPr>
              <w:pStyle w:val="Tabletext"/>
              <w:keepNext/>
              <w:jc w:val="center"/>
              <w:rPr>
                <w:rFonts w:ascii="Gentium" w:hAnsi="Gentium" w:cs="Gentium"/>
              </w:rPr>
            </w:pPr>
            <w:r>
              <w:rPr>
                <w:rFonts w:ascii="Gentium" w:hAnsi="Gentium" w:cs="Gentium"/>
              </w:rPr>
              <w:t>loose</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486" w:type="pc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shd w:val="clear" w:color="auto" w:fill="F0F7D7"/>
            <w:vAlign w:val="bottom"/>
          </w:tcPr>
          <w:p>
            <w:pPr>
              <w:pStyle w:val="Tabletext"/>
              <w:keepNext/>
              <w:jc w:val="center"/>
              <w:rPr>
                <w:rFonts w:ascii="Gentium" w:hAnsi="Gentium" w:cs="Gentium"/>
              </w:rPr>
            </w:pPr>
          </w:p>
        </w:tc>
        <w:tc>
          <w:tcPr>
            <w:tcW w:w="537" w:type="pct"/>
            <w:shd w:val="clear" w:color="auto" w:fill="F0F7D7"/>
            <w:vAlign w:val="bottom"/>
            <w:hideMark/>
          </w:tcPr>
          <w:p>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pPr>
              <w:pStyle w:val="Tabletext"/>
              <w:keepNext/>
              <w:jc w:val="center"/>
              <w:rPr>
                <w:rFonts w:ascii="Gentium" w:hAnsi="Gentium" w:cs="Gentium"/>
              </w:rPr>
            </w:pPr>
            <w:r>
              <w:rPr>
                <w:rFonts w:ascii="Gentium" w:hAnsi="Gentium" w:cs="Gentium"/>
              </w:rPr>
              <w:t>uppercase</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A</w:t>
            </w:r>
          </w:p>
        </w:tc>
        <w:tc>
          <w:tcPr>
            <w:tcW w:w="537" w:type="pct"/>
            <w:vAlign w:val="center"/>
            <w:hideMark/>
          </w:tcPr>
          <w:p>
            <w:pPr>
              <w:pStyle w:val="Tabletext"/>
              <w:keepNext/>
              <w:jc w:val="center"/>
              <w:rPr>
                <w:rFonts w:ascii="Gentium" w:hAnsi="Gentium" w:cs="Gentium"/>
                <w:noProof/>
              </w:rPr>
            </w:pPr>
            <w:r>
              <w:rPr>
                <w:rFonts w:ascii="Gentium" w:hAnsi="Gentium" w:cs="Gentium"/>
                <w:noProof/>
              </w:rPr>
              <w:t>qa / ’a</w:t>
            </w:r>
          </w:p>
        </w:tc>
        <w:tc>
          <w:tcPr>
            <w:tcW w:w="552" w:type="pct"/>
            <w:vAlign w:val="center"/>
          </w:tcPr>
          <w:p>
            <w:pPr>
              <w:pStyle w:val="Tabletext"/>
              <w:keepNext/>
              <w:jc w:val="center"/>
              <w:rPr>
                <w:rFonts w:ascii="Gentium" w:hAnsi="Gentium" w:cs="Gentium"/>
                <w:noProof/>
              </w:rPr>
            </w:pPr>
            <w:r>
              <w:rPr>
                <w:rFonts w:ascii="Gentium" w:hAnsi="Gentium" w:cs="Gentium"/>
                <w:noProof/>
              </w:rPr>
              <w:t>qA / ’A</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a</w:t>
            </w:r>
          </w:p>
        </w:tc>
        <w:tc>
          <w:tcPr>
            <w:tcW w:w="552" w:type="pct"/>
            <w:vAlign w:val="center"/>
          </w:tcPr>
          <w:p>
            <w:pPr>
              <w:pStyle w:val="Tabletext"/>
              <w:keepNext/>
              <w:jc w:val="center"/>
              <w:rPr>
                <w:rFonts w:ascii="Gentium" w:hAnsi="Gentium" w:cs="Gentium"/>
                <w:noProof/>
              </w:rPr>
            </w:pPr>
            <w:r>
              <w:rPr>
                <w:rFonts w:ascii="Gentium" w:hAnsi="Gentium" w:cs="Gentium"/>
                <w:noProof/>
              </w:rPr>
              <w:t>A</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w:t>
            </w:r>
            <w:proofErr w:type="spellStart"/>
            <w:r>
              <w:rPr>
                <w:rFonts w:ascii="Gentium" w:hAnsi="Gentium" w:cs="Gentium"/>
              </w:rPr>
              <w:t>i</w:t>
            </w:r>
            <w:proofErr w:type="spellEnd"/>
            <w:r>
              <w:rPr>
                <w:rFonts w:ascii="Gentium" w:hAnsi="Gentium" w:cs="Gentium"/>
              </w:rPr>
              <w:t>|</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qi</w:t>
            </w:r>
          </w:p>
        </w:tc>
        <w:tc>
          <w:tcPr>
            <w:tcW w:w="537" w:type="pct"/>
            <w:vAlign w:val="center"/>
            <w:hideMark/>
          </w:tcPr>
          <w:p>
            <w:pPr>
              <w:pStyle w:val="Tabletext"/>
              <w:keepNext/>
              <w:jc w:val="center"/>
              <w:rPr>
                <w:rFonts w:ascii="Gentium" w:hAnsi="Gentium" w:cs="Gentium"/>
                <w:noProof/>
              </w:rPr>
            </w:pPr>
            <w:r>
              <w:rPr>
                <w:rFonts w:ascii="Gentium" w:hAnsi="Gentium" w:cs="Gentium"/>
                <w:noProof/>
              </w:rPr>
              <w:t>qi / ’i</w:t>
            </w:r>
          </w:p>
        </w:tc>
        <w:tc>
          <w:tcPr>
            <w:tcW w:w="552" w:type="pct"/>
            <w:vAlign w:val="center"/>
          </w:tcPr>
          <w:p>
            <w:pPr>
              <w:pStyle w:val="Tabletext"/>
              <w:keepNext/>
              <w:jc w:val="center"/>
              <w:rPr>
                <w:rFonts w:ascii="Gentium" w:hAnsi="Gentium" w:cs="Gentium"/>
                <w:noProof/>
              </w:rPr>
            </w:pPr>
            <w:r>
              <w:rPr>
                <w:rFonts w:ascii="Gentium" w:hAnsi="Gentium" w:cs="Gentium"/>
                <w:noProof/>
              </w:rPr>
              <w:t>qI / ’I</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i</w:t>
            </w:r>
          </w:p>
        </w:tc>
        <w:tc>
          <w:tcPr>
            <w:tcW w:w="552" w:type="pct"/>
            <w:vAlign w:val="center"/>
          </w:tcPr>
          <w:p>
            <w:pPr>
              <w:pStyle w:val="Tabletext"/>
              <w:keepNext/>
              <w:jc w:val="center"/>
              <w:rPr>
                <w:rFonts w:ascii="Gentium" w:hAnsi="Gentium" w:cs="Gentium"/>
                <w:noProof/>
              </w:rPr>
            </w:pPr>
            <w:r>
              <w:rPr>
                <w:rFonts w:ascii="Gentium" w:hAnsi="Gentium" w:cs="Gentium"/>
                <w:noProof/>
              </w:rPr>
              <w:t>I</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|ī|</w:t>
            </w:r>
          </w:p>
        </w:tc>
        <w:tc>
          <w:tcPr>
            <w:tcW w:w="421" w:type="pct"/>
            <w:vAlign w:val="center"/>
          </w:tcPr>
          <w:p>
            <w:pPr>
              <w:pStyle w:val="Tabletext"/>
              <w:keepNext/>
              <w:jc w:val="center"/>
              <w:rPr>
                <w:rFonts w:ascii="Gentium" w:hAnsi="Gentium" w:cs="Gentium"/>
                <w:noProof/>
              </w:rPr>
            </w:pPr>
            <w:r>
              <w:rPr>
                <w:rFonts w:ascii="Gentium" w:hAnsi="Gentium" w:cs="Gentium"/>
                <w:noProof/>
              </w:rPr>
              <w:t>qī</w:t>
            </w:r>
          </w:p>
        </w:tc>
        <w:tc>
          <w:tcPr>
            <w:tcW w:w="537" w:type="pct"/>
            <w:vAlign w:val="center"/>
          </w:tcPr>
          <w:p>
            <w:pPr>
              <w:pStyle w:val="Tabletext"/>
              <w:keepNext/>
              <w:jc w:val="center"/>
              <w:rPr>
                <w:rFonts w:ascii="Gentium" w:hAnsi="Gentium" w:cs="Gentium"/>
                <w:noProof/>
              </w:rPr>
            </w:pPr>
            <w:r>
              <w:rPr>
                <w:rFonts w:ascii="Gentium" w:hAnsi="Gentium" w:cs="Gentium"/>
                <w:noProof/>
              </w:rPr>
              <w:t>qī / ’ī</w:t>
            </w:r>
          </w:p>
        </w:tc>
        <w:tc>
          <w:tcPr>
            <w:tcW w:w="552" w:type="pct"/>
            <w:vAlign w:val="center"/>
          </w:tcPr>
          <w:p>
            <w:pPr>
              <w:pStyle w:val="Tabletext"/>
              <w:keepNext/>
              <w:jc w:val="center"/>
              <w:rPr>
                <w:rFonts w:ascii="Gentium" w:hAnsi="Gentium" w:cs="Gentium"/>
                <w:noProof/>
              </w:rPr>
            </w:pPr>
            <w:r>
              <w:rPr>
                <w:rFonts w:ascii="Gentium" w:hAnsi="Gentium" w:cs="Gentium"/>
                <w:noProof/>
              </w:rPr>
              <w:t>qĪ / ’Ī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|u|</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qu</w:t>
            </w:r>
          </w:p>
        </w:tc>
        <w:tc>
          <w:tcPr>
            <w:tcW w:w="537" w:type="pct"/>
            <w:vAlign w:val="center"/>
            <w:hideMark/>
          </w:tcPr>
          <w:p>
            <w:pPr>
              <w:pStyle w:val="Tabletext"/>
              <w:keepNext/>
              <w:jc w:val="center"/>
              <w:rPr>
                <w:rFonts w:ascii="Gentium" w:hAnsi="Gentium" w:cs="Gentium"/>
                <w:noProof/>
              </w:rPr>
            </w:pPr>
            <w:r>
              <w:rPr>
                <w:rFonts w:ascii="Gentium" w:hAnsi="Gentium" w:cs="Gentium"/>
                <w:noProof/>
              </w:rPr>
              <w:t>qu / ’u</w:t>
            </w:r>
          </w:p>
        </w:tc>
        <w:tc>
          <w:tcPr>
            <w:tcW w:w="552" w:type="pct"/>
            <w:vAlign w:val="center"/>
          </w:tcPr>
          <w:p>
            <w:pPr>
              <w:pStyle w:val="Tabletext"/>
              <w:keepNext/>
              <w:jc w:val="center"/>
              <w:rPr>
                <w:rFonts w:ascii="Gentium" w:hAnsi="Gentium" w:cs="Gentium"/>
                <w:noProof/>
              </w:rPr>
            </w:pPr>
            <w:r>
              <w:rPr>
                <w:rFonts w:ascii="Gentium" w:hAnsi="Gentium" w:cs="Gentium"/>
                <w:noProof/>
              </w:rPr>
              <w:t>qU / ’U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u</w:t>
            </w:r>
          </w:p>
        </w:tc>
        <w:tc>
          <w:tcPr>
            <w:tcW w:w="552" w:type="pct"/>
            <w:vAlign w:val="center"/>
          </w:tcPr>
          <w:p>
            <w:pPr>
              <w:pStyle w:val="Tabletext"/>
              <w:keepNext/>
              <w:jc w:val="center"/>
              <w:rPr>
                <w:rFonts w:ascii="Gentium" w:hAnsi="Gentium" w:cs="Gentium"/>
                <w:noProof/>
              </w:rPr>
            </w:pPr>
            <w:r>
              <w:rPr>
                <w:rFonts w:ascii="Gentium" w:hAnsi="Gentium" w:cs="Gentium"/>
                <w:noProof/>
              </w:rPr>
              <w:t>U</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|ū|</w:t>
            </w:r>
          </w:p>
        </w:tc>
        <w:tc>
          <w:tcPr>
            <w:tcW w:w="421" w:type="pct"/>
            <w:vAlign w:val="center"/>
          </w:tcPr>
          <w:p>
            <w:pPr>
              <w:pStyle w:val="Tabletext"/>
              <w:keepNext/>
              <w:jc w:val="center"/>
              <w:rPr>
                <w:rFonts w:ascii="Gentium" w:hAnsi="Gentium" w:cs="Gentium"/>
                <w:noProof/>
              </w:rPr>
            </w:pPr>
            <w:r>
              <w:rPr>
                <w:rFonts w:ascii="Gentium" w:hAnsi="Gentium" w:cs="Gentium"/>
                <w:noProof/>
              </w:rPr>
              <w:t>qū</w:t>
            </w:r>
          </w:p>
        </w:tc>
        <w:tc>
          <w:tcPr>
            <w:tcW w:w="537" w:type="pct"/>
            <w:vAlign w:val="center"/>
          </w:tcPr>
          <w:p>
            <w:pPr>
              <w:pStyle w:val="Tabletext"/>
              <w:keepNext/>
              <w:jc w:val="center"/>
              <w:rPr>
                <w:rFonts w:ascii="Gentium" w:hAnsi="Gentium" w:cs="Gentium"/>
                <w:noProof/>
              </w:rPr>
            </w:pPr>
            <w:r>
              <w:rPr>
                <w:rFonts w:ascii="Gentium" w:hAnsi="Gentium" w:cs="Gentium"/>
                <w:noProof/>
              </w:rPr>
              <w:t>qū / ’ū</w:t>
            </w:r>
          </w:p>
        </w:tc>
        <w:tc>
          <w:tcPr>
            <w:tcW w:w="552" w:type="pct"/>
            <w:vAlign w:val="center"/>
          </w:tcPr>
          <w:p>
            <w:pPr>
              <w:pStyle w:val="Tabletext"/>
              <w:keepNext/>
              <w:jc w:val="center"/>
              <w:rPr>
                <w:rFonts w:ascii="Gentium" w:hAnsi="Gentium" w:cs="Gentium"/>
                <w:noProof/>
              </w:rPr>
            </w:pPr>
            <w:r>
              <w:rPr>
                <w:rFonts w:ascii="Gentium" w:hAnsi="Gentium" w:cs="Gentium"/>
                <w:noProof/>
              </w:rPr>
              <w:t>qŪ / ’Ū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|e|</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qe</w:t>
            </w:r>
          </w:p>
        </w:tc>
        <w:tc>
          <w:tcPr>
            <w:tcW w:w="537" w:type="pct"/>
            <w:vAlign w:val="center"/>
            <w:hideMark/>
          </w:tcPr>
          <w:p>
            <w:pPr>
              <w:pStyle w:val="Tabletext"/>
              <w:keepNext/>
              <w:jc w:val="center"/>
              <w:rPr>
                <w:rFonts w:ascii="Gentium" w:hAnsi="Gentium" w:cs="Gentium"/>
                <w:noProof/>
              </w:rPr>
            </w:pPr>
            <w:r>
              <w:rPr>
                <w:rFonts w:ascii="Gentium" w:hAnsi="Gentium" w:cs="Gentium"/>
                <w:noProof/>
              </w:rPr>
              <w:t>qe / ’e</w:t>
            </w:r>
          </w:p>
        </w:tc>
        <w:tc>
          <w:tcPr>
            <w:tcW w:w="552" w:type="pct"/>
            <w:vAlign w:val="center"/>
          </w:tcPr>
          <w:p>
            <w:pPr>
              <w:pStyle w:val="Tabletext"/>
              <w:keepNext/>
              <w:jc w:val="center"/>
              <w:rPr>
                <w:rFonts w:ascii="Gentium" w:hAnsi="Gentium" w:cs="Gentium"/>
                <w:noProof/>
              </w:rPr>
            </w:pPr>
            <w:r>
              <w:rPr>
                <w:rFonts w:ascii="Gentium" w:hAnsi="Gentium" w:cs="Gentium"/>
                <w:noProof/>
              </w:rPr>
              <w:t>qE  / ’E</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e</w:t>
            </w:r>
          </w:p>
        </w:tc>
        <w:tc>
          <w:tcPr>
            <w:tcW w:w="552" w:type="pct"/>
            <w:vAlign w:val="center"/>
          </w:tcPr>
          <w:p>
            <w:pPr>
              <w:pStyle w:val="Tabletext"/>
              <w:keepNext/>
              <w:jc w:val="center"/>
              <w:rPr>
                <w:rFonts w:ascii="Gentium" w:hAnsi="Gentium" w:cs="Gentium"/>
                <w:noProof/>
              </w:rPr>
            </w:pPr>
            <w:r>
              <w:rPr>
                <w:rFonts w:ascii="Gentium" w:hAnsi="Gentium" w:cs="Gentium"/>
                <w:noProof/>
              </w:rPr>
              <w:t>E</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|ai|</w:t>
            </w:r>
          </w:p>
        </w:tc>
        <w:tc>
          <w:tcPr>
            <w:tcW w:w="421" w:type="pct"/>
            <w:vAlign w:val="center"/>
          </w:tcPr>
          <w:p>
            <w:pPr>
              <w:pStyle w:val="Tabletext"/>
              <w:keepNext/>
              <w:jc w:val="center"/>
              <w:rPr>
                <w:rFonts w:ascii="Gentium" w:hAnsi="Gentium" w:cs="Gentium"/>
                <w:noProof/>
              </w:rPr>
            </w:pPr>
            <w:r>
              <w:rPr>
                <w:rFonts w:ascii="Gentium" w:hAnsi="Gentium" w:cs="Gentium"/>
                <w:noProof/>
              </w:rPr>
              <w:t>qai</w:t>
            </w:r>
          </w:p>
        </w:tc>
        <w:tc>
          <w:tcPr>
            <w:tcW w:w="537" w:type="pct"/>
            <w:vAlign w:val="center"/>
          </w:tcPr>
          <w:p>
            <w:pPr>
              <w:pStyle w:val="Tabletext"/>
              <w:keepNext/>
              <w:jc w:val="center"/>
              <w:rPr>
                <w:rFonts w:ascii="Gentium" w:hAnsi="Gentium" w:cs="Gentium"/>
                <w:noProof/>
              </w:rPr>
            </w:pPr>
            <w:r>
              <w:rPr>
                <w:rFonts w:ascii="Gentium" w:hAnsi="Gentium" w:cs="Gentium"/>
                <w:noProof/>
              </w:rPr>
              <w:t>qai / ’ai</w:t>
            </w:r>
          </w:p>
        </w:tc>
        <w:tc>
          <w:tcPr>
            <w:tcW w:w="552" w:type="pct"/>
            <w:vAlign w:val="center"/>
          </w:tcPr>
          <w:p>
            <w:pPr>
              <w:pStyle w:val="Tabletext"/>
              <w:keepNext/>
              <w:jc w:val="center"/>
              <w:rPr>
                <w:rFonts w:ascii="Gentium" w:hAnsi="Gentium" w:cs="Gentium"/>
                <w:noProof/>
              </w:rPr>
            </w:pPr>
            <w:r>
              <w:rPr>
                <w:rFonts w:ascii="Gentium" w:hAnsi="Gentium" w:cs="Gentium"/>
                <w:noProof/>
              </w:rPr>
              <w:t>qAi / ’Ai</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/ʔo/</w:t>
            </w:r>
          </w:p>
          <w:p>
            <w:pPr>
              <w:pStyle w:val="Tabletext"/>
              <w:keepNext/>
              <w:rPr>
                <w:rFonts w:ascii="Gentium" w:hAnsi="Gentium" w:cs="Gentium"/>
                <w:noProof/>
              </w:rPr>
            </w:pP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|o|</w:t>
            </w:r>
            <w:r>
              <w:rPr>
                <w:rStyle w:val="Lbjegyzet-hivatkozs"/>
              </w:rPr>
              <w:footnoteReference w:id="96"/>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qo</w:t>
            </w:r>
          </w:p>
        </w:tc>
        <w:tc>
          <w:tcPr>
            <w:tcW w:w="537" w:type="pct"/>
            <w:vAlign w:val="center"/>
            <w:hideMark/>
          </w:tcPr>
          <w:p>
            <w:pPr>
              <w:pStyle w:val="Tabletext"/>
              <w:keepNext/>
              <w:jc w:val="center"/>
              <w:rPr>
                <w:rFonts w:ascii="Gentium" w:hAnsi="Gentium" w:cs="Gentium"/>
                <w:noProof/>
              </w:rPr>
            </w:pPr>
            <w:r>
              <w:rPr>
                <w:rFonts w:ascii="Gentium" w:hAnsi="Gentium" w:cs="Gentium"/>
                <w:noProof/>
              </w:rPr>
              <w:t>qo / ’o</w:t>
            </w:r>
          </w:p>
        </w:tc>
        <w:tc>
          <w:tcPr>
            <w:tcW w:w="552" w:type="pct"/>
            <w:vAlign w:val="center"/>
          </w:tcPr>
          <w:p>
            <w:pPr>
              <w:pStyle w:val="Tabletext"/>
              <w:keepNext/>
              <w:jc w:val="center"/>
              <w:rPr>
                <w:rFonts w:ascii="Gentium" w:hAnsi="Gentium" w:cs="Gentium"/>
                <w:noProof/>
              </w:rPr>
            </w:pPr>
            <w:r>
              <w:rPr>
                <w:rFonts w:ascii="Gentium" w:hAnsi="Gentium" w:cs="Gentium"/>
                <w:noProof/>
              </w:rPr>
              <w:t>qO / ’o</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o</w:t>
            </w:r>
          </w:p>
        </w:tc>
        <w:tc>
          <w:tcPr>
            <w:tcW w:w="552" w:type="pct"/>
            <w:vAlign w:val="center"/>
          </w:tcPr>
          <w:p>
            <w:pPr>
              <w:pStyle w:val="Tabletext"/>
              <w:keepNext/>
              <w:jc w:val="center"/>
              <w:rPr>
                <w:rFonts w:ascii="Gentium" w:hAnsi="Gentium" w:cs="Gentium"/>
                <w:noProof/>
              </w:rPr>
            </w:pPr>
            <w:r>
              <w:rPr>
                <w:rFonts w:ascii="Gentium" w:hAnsi="Gentium" w:cs="Gentium"/>
                <w:noProof/>
              </w:rPr>
              <w:t>O</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|au|</w:t>
            </w:r>
          </w:p>
        </w:tc>
        <w:tc>
          <w:tcPr>
            <w:tcW w:w="421" w:type="pct"/>
            <w:vAlign w:val="center"/>
          </w:tcPr>
          <w:p>
            <w:pPr>
              <w:pStyle w:val="Tabletext"/>
              <w:keepNext/>
              <w:jc w:val="center"/>
              <w:rPr>
                <w:rFonts w:ascii="Gentium" w:hAnsi="Gentium" w:cs="Gentium"/>
                <w:noProof/>
              </w:rPr>
            </w:pPr>
            <w:r>
              <w:rPr>
                <w:rFonts w:ascii="Gentium" w:hAnsi="Gentium" w:cs="Gentium"/>
                <w:noProof/>
              </w:rPr>
              <w:t>qau</w:t>
            </w:r>
          </w:p>
        </w:tc>
        <w:tc>
          <w:tcPr>
            <w:tcW w:w="537" w:type="pct"/>
            <w:vAlign w:val="center"/>
          </w:tcPr>
          <w:p>
            <w:pPr>
              <w:pStyle w:val="Tabletext"/>
              <w:keepNext/>
              <w:jc w:val="center"/>
              <w:rPr>
                <w:rFonts w:ascii="Gentium" w:hAnsi="Gentium" w:cs="Gentium"/>
                <w:noProof/>
              </w:rPr>
            </w:pPr>
            <w:r>
              <w:rPr>
                <w:rFonts w:ascii="Gentium" w:hAnsi="Gentium" w:cs="Gentium"/>
                <w:noProof/>
              </w:rPr>
              <w:t>qau / ’au</w:t>
            </w:r>
          </w:p>
        </w:tc>
        <w:tc>
          <w:tcPr>
            <w:tcW w:w="552" w:type="pct"/>
            <w:vAlign w:val="center"/>
          </w:tcPr>
          <w:p>
            <w:pPr>
              <w:pStyle w:val="Tabletext"/>
              <w:keepNext/>
              <w:jc w:val="center"/>
              <w:rPr>
                <w:rFonts w:ascii="Gentium" w:hAnsi="Gentium" w:cs="Gentium"/>
                <w:noProof/>
              </w:rPr>
            </w:pPr>
            <w:r>
              <w:rPr>
                <w:rFonts w:ascii="Gentium" w:hAnsi="Gentium" w:cs="Gentium"/>
                <w:noProof/>
              </w:rPr>
              <w:t>qAu / ’Au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pPr>
              <w:pStyle w:val="Tabletext"/>
              <w:keepNext/>
              <w:spacing w:line="480" w:lineRule="exact"/>
              <w:jc w:val="center"/>
              <w:rPr>
                <w:rFonts w:ascii="Gentium" w:hAnsi="Gentium" w:cs="Gentium"/>
                <w:noProof/>
              </w:rPr>
            </w:pPr>
          </w:p>
        </w:tc>
        <w:tc>
          <w:tcPr>
            <w:tcW w:w="486" w:type="pct"/>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pPr>
              <w:pStyle w:val="Tabletext"/>
              <w:keepNext/>
              <w:jc w:val="center"/>
              <w:rPr>
                <w:rFonts w:ascii="Gentium" w:hAnsi="Gentium" w:cs="Gentium"/>
              </w:rPr>
            </w:pPr>
            <w:r>
              <w:rPr>
                <w:rFonts w:ascii="Gentium" w:hAnsi="Gentium" w:cs="Gentium"/>
              </w:rPr>
              <w:t>|A| + |ə|</w:t>
            </w:r>
          </w:p>
        </w:tc>
        <w:tc>
          <w:tcPr>
            <w:tcW w:w="421" w:type="pct"/>
            <w:vAlign w:val="center"/>
          </w:tcPr>
          <w:p>
            <w:pPr>
              <w:pStyle w:val="Tabletext"/>
              <w:keepNext/>
              <w:jc w:val="center"/>
              <w:rPr>
                <w:rFonts w:ascii="Gentium" w:hAnsi="Gentium" w:cs="Gentium"/>
                <w:noProof/>
              </w:rPr>
            </w:pPr>
            <w:r>
              <w:rPr>
                <w:rFonts w:ascii="Gentium" w:hAnsi="Gentium" w:cs="Gentium"/>
                <w:noProof/>
              </w:rPr>
              <w:t>qə</w:t>
            </w:r>
          </w:p>
        </w:tc>
        <w:tc>
          <w:tcPr>
            <w:tcW w:w="537" w:type="pct"/>
            <w:vAlign w:val="center"/>
          </w:tcPr>
          <w:p>
            <w:pPr>
              <w:pStyle w:val="Tabletext"/>
              <w:keepNext/>
              <w:jc w:val="center"/>
              <w:rPr>
                <w:rFonts w:ascii="Gentium" w:hAnsi="Gentium" w:cs="Gentium"/>
                <w:noProof/>
              </w:rPr>
            </w:pPr>
            <w:r>
              <w:rPr>
                <w:rFonts w:ascii="Gentium" w:hAnsi="Gentium" w:cs="Gentium"/>
                <w:noProof/>
              </w:rPr>
              <w:t>ə</w:t>
            </w:r>
          </w:p>
        </w:tc>
        <w:tc>
          <w:tcPr>
            <w:tcW w:w="552" w:type="pct"/>
            <w:vAlign w:val="center"/>
          </w:tcPr>
          <w:p>
            <w:pPr>
              <w:pStyle w:val="Tabletext"/>
              <w:keepNext/>
              <w:jc w:val="center"/>
              <w:rPr>
                <w:rFonts w:ascii="Gentium" w:hAnsi="Gentium" w:cs="Gentium"/>
                <w:noProof/>
              </w:rPr>
            </w:pPr>
            <w:r>
              <w:rPr>
                <w:rFonts w:ascii="Gentium" w:hAnsi="Gentium" w:cs="Gentium"/>
                <w:noProof/>
              </w:rPr>
              <w:t>Ə</w:t>
            </w:r>
          </w:p>
        </w:tc>
      </w:tr>
      <w:tr>
        <w:tc>
          <w:tcPr>
            <w:tcW w:w="503" w:type="pct"/>
            <w:vAlign w:val="center"/>
          </w:tcPr>
          <w:p>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pPr>
              <w:pStyle w:val="Tabletext"/>
              <w:spacing w:line="480" w:lineRule="exact"/>
              <w:jc w:val="center"/>
              <w:rPr>
                <w:rFonts w:ascii="Gentium" w:hAnsi="Gentium" w:cs="Gentium"/>
                <w:noProof/>
              </w:rPr>
            </w:pPr>
          </w:p>
        </w:tc>
        <w:tc>
          <w:tcPr>
            <w:tcW w:w="486" w:type="pct"/>
            <w:vAlign w:val="center"/>
          </w:tcPr>
          <w:p>
            <w:pPr>
              <w:pStyle w:val="Tabletext"/>
              <w:jc w:val="center"/>
              <w:rPr>
                <w:rFonts w:ascii="Gentium" w:hAnsi="Gentium" w:cs="Gentium"/>
                <w:noProof/>
              </w:rPr>
            </w:pPr>
          </w:p>
        </w:tc>
        <w:tc>
          <w:tcPr>
            <w:tcW w:w="338" w:type="pct"/>
            <w:tcBorders>
              <w:right w:val="single" w:sz="4" w:space="0" w:color="auto"/>
            </w:tcBorders>
          </w:tcPr>
          <w:p>
            <w:pPr>
              <w:pStyle w:val="Tablet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spacing w:line="480" w:lineRule="exact"/>
              <w:jc w:val="center"/>
              <w:rPr>
                <w:rStyle w:val="ForeignKhmerScript"/>
                <w:cs/>
              </w:rPr>
            </w:pPr>
            <w:r>
              <w:rPr>
                <w:rStyle w:val="ForeignBalineseScript"/>
                <w:sz w:val="28"/>
                <w:szCs w:val="28"/>
              </w:rPr>
              <w:t>ᬅᭃ</w:t>
            </w:r>
          </w:p>
        </w:tc>
        <w:tc>
          <w:tcPr>
            <w:tcW w:w="644" w:type="pct"/>
            <w:vAlign w:val="center"/>
          </w:tcPr>
          <w:p>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7"/>
            </w:r>
          </w:p>
        </w:tc>
        <w:tc>
          <w:tcPr>
            <w:tcW w:w="421" w:type="pct"/>
            <w:vAlign w:val="center"/>
          </w:tcPr>
          <w:p>
            <w:pPr>
              <w:pStyle w:val="Tabletext"/>
              <w:jc w:val="center"/>
              <w:rPr>
                <w:rFonts w:ascii="Gentium" w:hAnsi="Gentium" w:cs="Gentium"/>
                <w:noProof/>
              </w:rPr>
            </w:pPr>
            <w:r>
              <w:rPr>
                <w:rFonts w:ascii="Gentium" w:hAnsi="Gentium" w:cs="Gentium"/>
                <w:noProof/>
              </w:rPr>
              <w:t>qə:</w:t>
            </w:r>
          </w:p>
        </w:tc>
        <w:tc>
          <w:tcPr>
            <w:tcW w:w="537" w:type="pct"/>
            <w:vAlign w:val="center"/>
          </w:tcPr>
          <w:p>
            <w:pPr>
              <w:pStyle w:val="Tabletext"/>
              <w:jc w:val="center"/>
              <w:rPr>
                <w:rFonts w:ascii="Gentium" w:hAnsi="Gentium" w:cs="Gentium"/>
                <w:noProof/>
              </w:rPr>
            </w:pPr>
            <w:r>
              <w:rPr>
                <w:rFonts w:ascii="Gentium" w:hAnsi="Gentium" w:cs="Gentium"/>
                <w:noProof/>
              </w:rPr>
              <w:t>ə̄</w:t>
            </w:r>
          </w:p>
        </w:tc>
        <w:tc>
          <w:tcPr>
            <w:tcW w:w="552" w:type="pct"/>
            <w:vAlign w:val="center"/>
          </w:tcPr>
          <w:p>
            <w:pPr>
              <w:pStyle w:val="Tabletext"/>
              <w:jc w:val="center"/>
              <w:rPr>
                <w:rFonts w:ascii="Gentium" w:hAnsi="Gentium" w:cs="Gentium"/>
                <w:noProof/>
              </w:rPr>
            </w:pPr>
            <w:r>
              <w:rPr>
                <w:rFonts w:ascii="Gentium" w:hAnsi="Gentium" w:cs="Gentium"/>
                <w:noProof/>
              </w:rPr>
              <w:t>Ə̄</w:t>
            </w:r>
          </w:p>
        </w:tc>
      </w:tr>
    </w:tbl>
    <w:p/>
    <w:p>
      <w:pPr>
        <w:pStyle w:val="Cmsor2"/>
      </w:pPr>
      <w:bookmarkStart w:id="274" w:name="_77xvqqxwsyaq" w:colFirst="0" w:colLast="0"/>
      <w:bookmarkStart w:id="275" w:name="_Ref201330924"/>
      <w:bookmarkStart w:id="276" w:name="_Ref201310646"/>
      <w:bookmarkStart w:id="277" w:name="_Toc17811441"/>
      <w:bookmarkStart w:id="278" w:name="_Toc17811496"/>
      <w:bookmarkEnd w:id="274"/>
      <w:r>
        <w:lastRenderedPageBreak/>
        <w:t>Systemic innovations in the Indic writing system</w:t>
      </w:r>
      <w:bookmarkEnd w:id="275"/>
    </w:p>
    <w:p>
      <w:pPr>
        <w:rPr>
          <w:lang w:eastAsia="en-US" w:bidi="ar-SA"/>
        </w:rPr>
      </w:pPr>
      <w:r>
        <w:rPr>
          <w:lang w:eastAsia="en-US" w:bidi="ar-SA"/>
        </w:rPr>
        <w:t>The adaptation of the Indic writing system to languages whose phonology and phonotactics differed considerably from Old and Middle Indo-Aryan languages entailed a number of innovations in specific varieties of the writing system. We have attempted to group these according to the manner in which we approach their transliteration, which in turn is based on our understanding of their graphematic nature, but many of these innovations are difficult to classify in graphematic terms, so the structuring of this section is not entirely rigorous. Additional graphemes (among which we include the combination of the graphs for |u| and |</w:t>
      </w:r>
      <w:proofErr w:type="spellStart"/>
      <w:r>
        <w:rPr>
          <w:lang w:eastAsia="en-US" w:bidi="ar-SA"/>
        </w:rPr>
        <w:t>i</w:t>
      </w:r>
      <w:proofErr w:type="spellEnd"/>
      <w:r>
        <w:rPr>
          <w:lang w:eastAsia="en-US" w:bidi="ar-SA"/>
        </w:rPr>
        <w:t>|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Pr>
          <w:lang w:eastAsia="en-US" w:bidi="ar-SA"/>
        </w:rPr>
        <w:t>4.2.2.1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Pr>
          <w:lang w:eastAsia="en-US" w:bidi="ar-SA"/>
        </w:rPr>
        <w:t>4.5.1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lang w:eastAsia="en-US" w:bidi="ar-SA"/>
        </w:rPr>
        <w:t>4.5.2</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Pr>
          <w:lang w:eastAsia="en-US" w:bidi="ar-SA"/>
        </w:rPr>
        <w:t>4.5.3</w:t>
      </w:r>
      <w:r>
        <w:rPr>
          <w:lang w:eastAsia="en-US" w:bidi="ar-SA"/>
        </w:rPr>
        <w:fldChar w:fldCharType="end"/>
      </w:r>
      <w:r>
        <w:rPr>
          <w:lang w:eastAsia="en-US" w:bidi="ar-SA"/>
        </w:rPr>
        <w:t xml:space="preserve"> discusses what we can do in transliteration to reflect unusual ways of combining graphs into complex characters.</w:t>
      </w:r>
    </w:p>
    <w:p>
      <w:pPr>
        <w:pStyle w:val="Cmsor3"/>
      </w:pPr>
      <w:bookmarkStart w:id="279" w:name="_Ref201331999"/>
      <w:bookmarkStart w:id="280" w:name="_Toc203467543"/>
      <w:r>
        <w:t>Borderline diacritical marks</w:t>
      </w:r>
      <w:bookmarkEnd w:id="279"/>
      <w:bookmarkEnd w:id="280"/>
    </w:p>
    <w:p>
      <w:r>
        <w:t>As explained in §</w:t>
      </w:r>
      <w:r>
        <w:fldChar w:fldCharType="begin"/>
      </w:r>
      <w:r>
        <w:instrText xml:space="preserve"> REF _Ref201243291 \r \h </w:instrText>
      </w:r>
      <w:r>
        <w:fldChar w:fldCharType="separate"/>
      </w:r>
      <w:r>
        <w:t>2.5.1</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8"/>
      </w:r>
      <w:r>
        <w:t xml:space="preserve"> However, as observed in §</w:t>
      </w:r>
      <w:r>
        <w:fldChar w:fldCharType="begin"/>
      </w:r>
      <w:r>
        <w:instrText xml:space="preserve"> REF _Ref201151444 \r \h </w:instrText>
      </w:r>
      <w:r>
        <w:fldChar w:fldCharType="separate"/>
      </w:r>
      <w:r>
        <w:t>2.5.6.2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pPr>
        <w:pStyle w:val="Cmsor4"/>
      </w:pPr>
      <w:bookmarkStart w:id="281" w:name="_Ref201587086"/>
      <w:bookmarkStart w:id="282" w:name="_Toc203467544"/>
      <w:r>
        <w:t>The |ā| graph as a signifier of length in maritime Southeast Asia</w:t>
      </w:r>
      <w:bookmarkEnd w:id="281"/>
      <w:bookmarkEnd w:id="282"/>
    </w:p>
    <w:p>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t xml:space="preserve">Figure </w:t>
      </w:r>
      <w:r>
        <w:rPr>
          <w:noProof/>
        </w:rPr>
        <w:t>4.5</w:t>
      </w:r>
      <w:r>
        <w:t>.</w:t>
      </w:r>
      <w:r>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graphematic value (like the adaptations discussed in §###) would obscure its function. We therefore grant special treatment to this phenomenon.</w:t>
      </w:r>
    </w:p>
    <w:p>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t>3.5.1.1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pPr>
        <w:pStyle w:val="Normlbehzs"/>
      </w:pPr>
    </w:p>
    <w:tbl>
      <w:tblPr>
        <w:tblStyle w:val="FigureTable"/>
        <w:tblW w:w="0" w:type="auto"/>
        <w:jc w:val="center"/>
        <w:tblLook w:val="04A0" w:firstRow="1" w:lastRow="0" w:firstColumn="1" w:lastColumn="0" w:noHBand="0" w:noVBand="1"/>
      </w:tblPr>
      <w:tblGrid>
        <w:gridCol w:w="2879"/>
        <w:gridCol w:w="2880"/>
        <w:gridCol w:w="2880"/>
      </w:tblGrid>
      <w:tr>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pPr>
              <w:pStyle w:val="Kpalrs"/>
              <w:keepNext/>
            </w:pPr>
            <w:bookmarkStart w:id="283" w:name="_Ref201245033"/>
            <w:r>
              <w:lastRenderedPageBreak/>
              <w:t xml:space="preserve">Figure </w:t>
            </w:r>
            <w:fldSimple w:instr=" STYLEREF 2 \s ">
              <w:r>
                <w:rPr>
                  <w:noProof/>
                </w:rPr>
                <w:t>4.5</w:t>
              </w:r>
            </w:fldSimple>
            <w:r>
              <w:t>.</w:t>
            </w:r>
            <w:fldSimple w:instr=" SEQ Figure \* ALPHABETIC \s 2 ">
              <w:r>
                <w:rPr>
                  <w:noProof/>
                </w:rPr>
                <w:t>A</w:t>
              </w:r>
            </w:fldSimple>
            <w:bookmarkEnd w:id="283"/>
            <w:r>
              <w:t>. The |ā| graph as a signifier of length</w:t>
            </w:r>
          </w:p>
        </w:tc>
      </w:tr>
      <w:tr>
        <w:trPr>
          <w:jc w:val="center"/>
        </w:trPr>
        <w:tc>
          <w:tcPr>
            <w:tcW w:w="2879" w:type="dxa"/>
            <w:shd w:val="clear" w:color="auto" w:fill="F0F7D7"/>
          </w:tcPr>
          <w:p>
            <w:pPr>
              <w:pStyle w:val="Image"/>
            </w:pPr>
            <w:r>
              <w:t>1</w:t>
            </w:r>
          </w:p>
        </w:tc>
        <w:tc>
          <w:tcPr>
            <w:tcW w:w="2880" w:type="dxa"/>
            <w:shd w:val="clear" w:color="auto" w:fill="F0F7D7"/>
          </w:tcPr>
          <w:p>
            <w:pPr>
              <w:pStyle w:val="Image"/>
            </w:pPr>
            <w:r>
              <w:t>2</w:t>
            </w:r>
          </w:p>
        </w:tc>
        <w:tc>
          <w:tcPr>
            <w:tcW w:w="2880" w:type="dxa"/>
            <w:shd w:val="clear" w:color="auto" w:fill="F0F7D7"/>
          </w:tcPr>
          <w:p>
            <w:pPr>
              <w:pStyle w:val="Image"/>
            </w:pPr>
            <w:r>
              <w:t>3</w:t>
            </w:r>
          </w:p>
        </w:tc>
      </w:tr>
      <w:tr>
        <w:trPr>
          <w:jc w:val="center"/>
        </w:trPr>
        <w:tc>
          <w:tcPr>
            <w:tcW w:w="2879" w:type="dxa"/>
            <w:vAlign w:val="center"/>
          </w:tcPr>
          <w:p>
            <w:pPr>
              <w:pStyle w:val="Image"/>
            </w:pPr>
            <w:r>
              <w:drawing>
                <wp:inline distT="0" distB="0" distL="0" distR="0">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0"/>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pPr>
              <w:pStyle w:val="Image"/>
            </w:pPr>
            <w:r>
              <w:rPr>
                <w:rStyle w:val="ImageInsetSundanese"/>
              </w:rPr>
              <w:drawing>
                <wp:inline distT="0" distB="0" distL="0" distR="0">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pPr>
              <w:pStyle w:val="Image"/>
            </w:pPr>
            <w:r>
              <w:drawing>
                <wp:inline distT="0" distB="0" distL="0" distR="0">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trPr>
          <w:jc w:val="center"/>
        </w:trPr>
        <w:tc>
          <w:tcPr>
            <w:tcW w:w="2879" w:type="dxa"/>
          </w:tcPr>
          <w:p>
            <w:pPr>
              <w:pStyle w:val="Normlbehzs"/>
              <w:ind w:firstLine="0"/>
              <w:jc w:val="center"/>
            </w:pPr>
            <w:r>
              <w:rPr>
                <w:rStyle w:val="Foreign"/>
              </w:rPr>
              <w:t>qə:bni pilaṁ</w:t>
            </w:r>
          </w:p>
        </w:tc>
        <w:tc>
          <w:tcPr>
            <w:tcW w:w="2880" w:type="dxa"/>
          </w:tcPr>
          <w:p>
            <w:pPr>
              <w:pStyle w:val="Normlbehzs"/>
              <w:ind w:firstLine="0"/>
              <w:jc w:val="center"/>
              <w:rPr>
                <w:rStyle w:val="Foreign"/>
              </w:rPr>
            </w:pPr>
            <w:r>
              <w:rPr>
                <w:rStyle w:val="Foreign"/>
              </w:rPr>
              <w:t>gnәp:ipitu</w:t>
            </w:r>
          </w:p>
        </w:tc>
        <w:tc>
          <w:tcPr>
            <w:tcW w:w="2880" w:type="dxa"/>
          </w:tcPr>
          <w:p>
            <w:pPr>
              <w:pStyle w:val="Normlbehzs"/>
              <w:ind w:firstLine="0"/>
              <w:jc w:val="center"/>
              <w:rPr>
                <w:rStyle w:val="Foreign"/>
              </w:rPr>
            </w:pPr>
            <w:r>
              <w:rPr>
                <w:rStyle w:val="Foreign"/>
              </w:rPr>
              <w:t>turut:vaḥna</w:t>
            </w:r>
          </w:p>
        </w:tc>
      </w:tr>
    </w:tbl>
    <w:p>
      <w:pPr>
        <w:pStyle w:val="Lista"/>
      </w:pPr>
      <w:r>
        <w:t>when the graph originally denoting &lt;ā&gt; is used in conjunction with another vowel marker to transform the latter into a long vowel, enter a colon (:) after the short vowel to transliterate the length marker</w:t>
      </w:r>
    </w:p>
    <w:p>
      <w:pPr>
        <w:pStyle w:val="Lista2"/>
      </w:pPr>
      <w:r>
        <w:t xml:space="preserve">e.g. </w:t>
      </w:r>
      <w:r>
        <w:fldChar w:fldCharType="begin"/>
      </w:r>
      <w:r>
        <w:instrText xml:space="preserve"> REF _Ref201245033 \h </w:instrText>
      </w:r>
      <w:r>
        <w:fldChar w:fldCharType="separate"/>
      </w:r>
      <w:r>
        <w:t xml:space="preserve">Figure </w:t>
      </w:r>
      <w:r>
        <w:rPr>
          <w:noProof/>
        </w:rPr>
        <w:t>4.5</w:t>
      </w:r>
      <w:r>
        <w:t>.</w:t>
      </w:r>
      <w:r>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t>4.4.2</w:t>
      </w:r>
      <w:r>
        <w:fldChar w:fldCharType="end"/>
      </w:r>
      <w:r>
        <w:t xml:space="preserve"> about the transliteration of the vowel support)</w:t>
      </w:r>
    </w:p>
    <w:p>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pPr>
        <w:pStyle w:val="Lista2"/>
        <w:rPr>
          <w:rFonts w:eastAsia="Tahoma"/>
        </w:rPr>
      </w:pPr>
      <w:r>
        <w:t xml:space="preserve">e.g. </w:t>
      </w:r>
      <w:r>
        <w:fldChar w:fldCharType="begin"/>
      </w:r>
      <w:r>
        <w:instrText xml:space="preserve"> REF _Ref201245033 \h </w:instrText>
      </w:r>
      <w:r>
        <w:fldChar w:fldCharType="separate"/>
      </w:r>
      <w:r>
        <w:t xml:space="preserve">Figure </w:t>
      </w:r>
      <w:r>
        <w:rPr>
          <w:noProof/>
        </w:rPr>
        <w:t>4.5</w:t>
      </w:r>
      <w:r>
        <w:t>.</w:t>
      </w:r>
      <w:r>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284"/>
      <w:r>
        <w:rPr>
          <w:noProof/>
          <w:lang w:val="en-US"/>
        </w:rPr>
        <w:t xml:space="preserve">pronounce </w:t>
      </w:r>
      <w:commentRangeEnd w:id="284"/>
      <w:r>
        <w:rPr>
          <w:rStyle w:val="Jegyzethivatkozs"/>
          <w:noProof/>
          <w:sz w:val="22"/>
          <w:szCs w:val="22"/>
          <w:lang w:val="en-US"/>
        </w:rPr>
        <w:commentReference w:id="284"/>
      </w:r>
      <w:r>
        <w:rPr>
          <w:noProof/>
          <w:lang w:val="en-US"/>
        </w:rPr>
        <w:t>/</w:t>
      </w:r>
      <w:r>
        <w:rPr>
          <w:rStyle w:val="Foreign"/>
        </w:rPr>
        <w:t>gәnәp pipitu</w:t>
      </w:r>
      <w:r>
        <w:t>/, Old Sundanese</w:t>
      </w:r>
      <w:r>
        <w:rPr>
          <w:rFonts w:eastAsia="Tahoma"/>
        </w:rPr>
        <w:t xml:space="preserve"> </w:t>
      </w:r>
      <w:r>
        <w:rPr>
          <w:noProof/>
          <w:lang w:val="en-US"/>
        </w:rPr>
        <w:t>“fully seven”)</w:t>
      </w:r>
    </w:p>
    <w:p>
      <w:pPr>
        <w:pStyle w:val="Lista2"/>
        <w:rPr>
          <w:rFonts w:eastAsia="Tahoma"/>
        </w:rPr>
      </w:pPr>
      <w:r>
        <w:t>the colon shall be next to the transliterated consonant even if it is not adjacent in the original</w:t>
      </w:r>
    </w:p>
    <w:p>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t xml:space="preserve">Figure </w:t>
      </w:r>
      <w:r>
        <w:rPr>
          <w:noProof/>
        </w:rPr>
        <w:t>4.5</w:t>
      </w:r>
      <w:r>
        <w:t>.</w:t>
      </w:r>
      <w:r>
        <w:rPr>
          <w:noProof/>
        </w:rPr>
        <w:t>A</w:t>
      </w:r>
      <w:r>
        <w:fldChar w:fldCharType="end"/>
      </w:r>
      <w:r>
        <w:t xml:space="preserve">/3  </w:t>
      </w:r>
      <w:r>
        <w:rPr>
          <w:rFonts w:cs="Gentium"/>
        </w:rPr>
        <w:t xml:space="preserve">→ </w:t>
      </w:r>
      <w:r>
        <w:rPr>
          <w:rStyle w:val="Foreign"/>
        </w:rPr>
        <w:t>turut:vaḥna</w:t>
      </w:r>
      <w:r>
        <w:t xml:space="preserve"> (pronounce /</w:t>
      </w:r>
      <w:proofErr w:type="spellStart"/>
      <w:r>
        <w:rPr>
          <w:rStyle w:val="Foreign"/>
        </w:rPr>
        <w:t>turut</w:t>
      </w:r>
      <w:proofErr w:type="spellEnd"/>
      <w:r>
        <w:rPr>
          <w:rStyle w:val="Foreign"/>
        </w:rPr>
        <w:t xml:space="preserve"> tvaḥna</w:t>
      </w:r>
      <w:r>
        <w:t>/, “you should follow his behaviour”)</w:t>
      </w:r>
    </w:p>
    <w:p>
      <w:pPr>
        <w:pStyle w:val="Cmsor4"/>
      </w:pPr>
      <w:bookmarkStart w:id="285" w:name="_Toc203467545"/>
      <w:proofErr w:type="spellStart"/>
      <w:r>
        <w:t>Underdotted</w:t>
      </w:r>
      <w:proofErr w:type="spellEnd"/>
      <w:r>
        <w:t xml:space="preserve"> </w:t>
      </w:r>
      <w:proofErr w:type="spellStart"/>
      <w:r>
        <w:rPr>
          <w:rStyle w:val="Foreign"/>
        </w:rPr>
        <w:t>akṣara</w:t>
      </w:r>
      <w:r>
        <w:t>s</w:t>
      </w:r>
      <w:proofErr w:type="spellEnd"/>
      <w:r>
        <w:t xml:space="preserve"> in mainland Southeast Asia</w:t>
      </w:r>
      <w:bookmarkEnd w:id="285"/>
    </w:p>
    <w:p>
      <w:r>
        <w:t xml:space="preserve">@to be written up once </w:t>
      </w:r>
      <w:hyperlink r:id="rId43" w:history="1">
        <w:r>
          <w:rPr>
            <w:rStyle w:val="Hiperhivatkozs"/>
          </w:rPr>
          <w:t>https://github.com/erc-dharma/project-documentation/issues/387</w:t>
        </w:r>
      </w:hyperlink>
      <w:r>
        <w:t xml:space="preserve"> is decided</w:t>
      </w:r>
    </w:p>
    <w:p>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pPr>
        <w:pStyle w:val="Lista2"/>
      </w:pPr>
      <w:r>
        <w:rPr>
          <w:rStyle w:val="Code"/>
        </w:rPr>
        <w:t>U+1E43</w:t>
      </w:r>
      <w:r>
        <w:t xml:space="preserve"> Latin Small Letter M with Dot Below</w:t>
      </w:r>
    </w:p>
    <w:p>
      <w:pPr>
        <w:pStyle w:val="Lista2"/>
        <w:rPr>
          <w:highlight w:val="yellow"/>
        </w:rPr>
      </w:pPr>
      <w:r>
        <w:rPr>
          <w:highlight w:val="yellow"/>
        </w:rPr>
        <w:t xml:space="preserve">to be added @where? after the </w:t>
      </w:r>
      <w:proofErr w:type="spellStart"/>
      <w:r>
        <w:rPr>
          <w:highlight w:val="yellow"/>
        </w:rPr>
        <w:t>akṣara</w:t>
      </w:r>
      <w:proofErr w:type="spellEnd"/>
      <w:r>
        <w:rPr>
          <w:highlight w:val="yellow"/>
        </w:rPr>
        <w:t>? after the consonant? @e.g.?</w:t>
      </w:r>
    </w:p>
    <w:p>
      <w:pPr>
        <w:pStyle w:val="Lista2"/>
      </w:pPr>
      <w:r>
        <w:t>because the function of this underdot is poorly understood, we prefer to transliterate it as if it were a separate grapheme, even though it may be merely a diacritical mark</w:t>
      </w:r>
    </w:p>
    <w:p>
      <w:pPr>
        <w:pStyle w:val="Cmsor3"/>
      </w:pPr>
      <w:bookmarkStart w:id="286" w:name="_Ref201564845"/>
      <w:bookmarkStart w:id="287" w:name="_Toc203467546"/>
      <w:r>
        <w:t>Repurposed graphic signs</w:t>
      </w:r>
      <w:bookmarkEnd w:id="286"/>
      <w:bookmarkEnd w:id="287"/>
    </w:p>
    <w:p>
      <w:pPr>
        <w:rPr>
          <w:lang w:eastAsia="en-US" w:bidi="ar-SA"/>
        </w:rPr>
      </w:pPr>
      <w:r>
        <w:rPr>
          <w:lang w:eastAsia="en-US" w:bidi="ar-SA"/>
        </w:rPr>
        <w:t>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Situations where an identical graphic representation corresponds to several different graphemic significations (the way |2| can mean either the number 2 or the phonemes /</w:t>
      </w:r>
      <w:proofErr w:type="spellStart"/>
      <w:r>
        <w:rPr>
          <w:lang w:eastAsia="en-US" w:bidi="ar-SA"/>
        </w:rPr>
        <w:t>tʊ</w:t>
      </w:r>
      <w:proofErr w:type="spellEnd"/>
      <w:r>
        <w:rPr>
          <w:lang w:eastAsia="en-US" w:bidi="ar-SA"/>
        </w:rPr>
        <w:t xml:space="preserve">/) may be regarded as </w:t>
      </w:r>
      <w:proofErr w:type="spellStart"/>
      <w:r>
        <w:rPr>
          <w:lang w:eastAsia="en-US" w:bidi="ar-SA"/>
        </w:rPr>
        <w:t>homography</w:t>
      </w:r>
      <w:proofErr w:type="spellEnd"/>
      <w:r>
        <w:rPr>
          <w:lang w:eastAsia="en-US" w:bidi="ar-SA"/>
        </w:rPr>
        <w:t xml:space="preserve">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lang w:eastAsia="en-US" w:bidi="ar-SA"/>
        </w:rPr>
        <w:t>2.3.1</w:t>
      </w:r>
      <w:r>
        <w:rPr>
          <w:lang w:eastAsia="en-US" w:bidi="ar-SA"/>
        </w:rPr>
        <w:fldChar w:fldCharType="end"/>
      </w:r>
      <w:r>
        <w:rPr>
          <w:lang w:eastAsia="en-US" w:bidi="ar-SA"/>
        </w:rPr>
        <w:t xml:space="preserve">). Proper homographs are essentially different graphemes which are, incidentally, manifested by identical graphs, and should accordingly be transliterated on the basis of their graphematic value (cf. §###HOMOGRAPHY-BENEFIT-OF-DOUBT). However, in this case </w:t>
      </w:r>
      <w:proofErr w:type="spellStart"/>
      <w:r>
        <w:rPr>
          <w:lang w:eastAsia="en-US" w:bidi="ar-SA"/>
        </w:rPr>
        <w:t>homography</w:t>
      </w:r>
      <w:proofErr w:type="spellEnd"/>
      <w:r>
        <w:rPr>
          <w:lang w:eastAsia="en-US" w:bidi="ar-SA"/>
        </w:rPr>
        <w:t xml:space="preserve"> is combined with heterography, meaning that a single graphematic value can be expressed in two ways: the conventional (complex) way and the innovative (simpler) way which is homographic to a different signification. Transliterating only the graphematic value  would entail loss of information (equating “together” to “2gether”) about the alternative that was employed in any given instance in a source text.</w:t>
      </w:r>
    </w:p>
    <w:p>
      <w:pPr>
        <w:pStyle w:val="Normlbehzs"/>
        <w:rPr>
          <w:lang w:eastAsia="en-US" w:bidi="ar-SA"/>
        </w:rPr>
      </w:pPr>
      <w:r>
        <w:rPr>
          <w:lang w:eastAsia="en-US" w:bidi="ar-SA"/>
        </w:rPr>
        <w:t>In view of this complication, in the strict transliteration of such graphemes we choose to adhere strictly to the primary graphematic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Pr>
          <w:lang w:eastAsia="en-US" w:bidi="ar-SA"/>
        </w:rPr>
        <w:t>3.4.2</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w:t>
      </w:r>
      <w:r>
        <w:rPr>
          <w:lang w:eastAsia="en-US" w:bidi="ar-SA"/>
        </w:rPr>
        <w:lastRenderedPageBreak/>
        <w:t xml:space="preserve">signification may be normalised through computer markup (EGD §###) to the transcribed secondary signification. </w:t>
      </w:r>
    </w:p>
    <w:p>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4.5</w:t>
      </w:r>
      <w:r>
        <w:t>.</w:t>
      </w:r>
      <w:r>
        <w:rPr>
          <w:noProof/>
        </w:rPr>
        <w:t>B</w:t>
      </w:r>
      <w:r>
        <w:rPr>
          <w:lang w:eastAsia="en-US" w:bidi="ar-SA"/>
        </w:rPr>
        <w:fldChar w:fldCharType="end"/>
      </w:r>
      <w:r>
        <w:rPr>
          <w:lang w:eastAsia="en-US" w:bidi="ar-SA"/>
        </w:rPr>
        <w:t>) are all Old Sundanese, but analogous phenomena in other specific writing systems should be handled in the same way.</w:t>
      </w:r>
    </w:p>
    <w:p>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pPr>
              <w:pStyle w:val="Kpalrs"/>
              <w:keepNext/>
            </w:pPr>
            <w:bookmarkStart w:id="288" w:name="_Ref201563753"/>
            <w:r>
              <w:t xml:space="preserve">Figure </w:t>
            </w:r>
            <w:fldSimple w:instr=" STYLEREF 2 \s ">
              <w:r>
                <w:rPr>
                  <w:noProof/>
                </w:rPr>
                <w:t>4.5</w:t>
              </w:r>
            </w:fldSimple>
            <w:r>
              <w:t>.</w:t>
            </w:r>
            <w:fldSimple w:instr=" SEQ Figure \* ALPHABETIC \s 2 ">
              <w:r>
                <w:rPr>
                  <w:noProof/>
                </w:rPr>
                <w:t>B</w:t>
              </w:r>
            </w:fldSimple>
            <w:bookmarkEnd w:id="288"/>
            <w:r>
              <w:t>. Repurposed graphic signs</w:t>
            </w:r>
          </w:p>
        </w:tc>
      </w:tr>
      <w:tr>
        <w:trPr>
          <w:jc w:val="center"/>
        </w:trPr>
        <w:tc>
          <w:tcPr>
            <w:tcW w:w="478" w:type="pct"/>
            <w:shd w:val="clear" w:color="auto" w:fill="F0F7D7"/>
          </w:tcPr>
          <w:p>
            <w:pPr>
              <w:pStyle w:val="Image"/>
              <w:jc w:val="right"/>
            </w:pPr>
          </w:p>
        </w:tc>
        <w:tc>
          <w:tcPr>
            <w:tcW w:w="784" w:type="pct"/>
            <w:shd w:val="clear" w:color="auto" w:fill="F0F7D7"/>
          </w:tcPr>
          <w:p>
            <w:pPr>
              <w:pStyle w:val="Image"/>
            </w:pPr>
            <w:r>
              <w:t>1</w:t>
            </w:r>
          </w:p>
        </w:tc>
        <w:tc>
          <w:tcPr>
            <w:tcW w:w="2185" w:type="pct"/>
            <w:shd w:val="clear" w:color="auto" w:fill="F0F7D7"/>
          </w:tcPr>
          <w:p>
            <w:pPr>
              <w:pStyle w:val="Image"/>
            </w:pPr>
            <w:r>
              <w:t>2</w:t>
            </w:r>
          </w:p>
        </w:tc>
        <w:tc>
          <w:tcPr>
            <w:tcW w:w="1018" w:type="pct"/>
            <w:shd w:val="clear" w:color="auto" w:fill="F0F7D7"/>
          </w:tcPr>
          <w:p>
            <w:pPr>
              <w:pStyle w:val="Image"/>
            </w:pPr>
            <w:r>
              <w:t>3</w:t>
            </w:r>
          </w:p>
        </w:tc>
        <w:tc>
          <w:tcPr>
            <w:tcW w:w="535" w:type="pct"/>
            <w:shd w:val="clear" w:color="auto" w:fill="F0F7D7"/>
          </w:tcPr>
          <w:p>
            <w:pPr>
              <w:pStyle w:val="Image"/>
            </w:pPr>
            <w:r>
              <w:t>4</w:t>
            </w:r>
          </w:p>
        </w:tc>
      </w:tr>
      <w:tr>
        <w:trPr>
          <w:jc w:val="center"/>
        </w:trPr>
        <w:tc>
          <w:tcPr>
            <w:tcW w:w="478" w:type="pct"/>
            <w:vAlign w:val="center"/>
          </w:tcPr>
          <w:p>
            <w:pPr>
              <w:pStyle w:val="Image"/>
              <w:jc w:val="right"/>
            </w:pPr>
          </w:p>
        </w:tc>
        <w:tc>
          <w:tcPr>
            <w:tcW w:w="784" w:type="pct"/>
          </w:tcPr>
          <w:p>
            <w:pPr>
              <w:pStyle w:val="Image"/>
              <w:rPr>
                <w:rStyle w:val="ImageInsetSundanese"/>
              </w:rPr>
            </w:pPr>
            <w:r>
              <w:rPr>
                <w:rStyle w:val="ImageInsetSundanese"/>
              </w:rPr>
              <w:drawing>
                <wp:inline distT="0" distB="0" distL="0" distR="0">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pPr>
              <w:pStyle w:val="Image"/>
            </w:pPr>
            <w:r>
              <w:rPr>
                <w:rStyle w:val="ImageInsetSundanese"/>
              </w:rPr>
              <w:drawing>
                <wp:inline distT="0" distB="0" distL="0" distR="0">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pPr>
              <w:pStyle w:val="Image"/>
            </w:pPr>
            <w:r>
              <w:rPr>
                <w:rStyle w:val="ImageInsetSundanese"/>
              </w:rPr>
              <w:drawing>
                <wp:inline distT="0" distB="0" distL="0" distR="0">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pPr>
              <w:pStyle w:val="Image"/>
            </w:pPr>
            <w:r>
              <w:drawing>
                <wp:inline distT="0" distB="0" distL="0" distR="0">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trPr>
          <w:jc w:val="center"/>
        </w:trPr>
        <w:tc>
          <w:tcPr>
            <w:tcW w:w="478" w:type="pct"/>
          </w:tcPr>
          <w:p>
            <w:pPr>
              <w:pStyle w:val="Normlbehzs"/>
              <w:ind w:firstLine="0"/>
              <w:jc w:val="right"/>
            </w:pPr>
            <w:r>
              <w:t>strict</w:t>
            </w:r>
          </w:p>
        </w:tc>
        <w:tc>
          <w:tcPr>
            <w:tcW w:w="784" w:type="pct"/>
          </w:tcPr>
          <w:p>
            <w:pPr>
              <w:pStyle w:val="Normlbehzs"/>
              <w:ind w:firstLine="0"/>
              <w:jc w:val="center"/>
              <w:rPr>
                <w:rStyle w:val="Foreign"/>
              </w:rPr>
            </w:pPr>
            <w:r>
              <w:rPr>
                <w:rStyle w:val="Foreign"/>
              </w:rPr>
              <w:t>sasṭā</w:t>
            </w:r>
          </w:p>
        </w:tc>
        <w:tc>
          <w:tcPr>
            <w:tcW w:w="2185" w:type="pct"/>
          </w:tcPr>
          <w:p>
            <w:pPr>
              <w:pStyle w:val="Normlbehzs"/>
              <w:ind w:firstLine="0"/>
              <w:jc w:val="center"/>
              <w:rPr>
                <w:rStyle w:val="Foreign"/>
              </w:rPr>
            </w:pPr>
            <w:r>
              <w:rPr>
                <w:rStyle w:val="Foreign"/>
              </w:rPr>
              <w:t>di jә2niṁ vavaṁṅun:an·</w:t>
            </w:r>
          </w:p>
        </w:tc>
        <w:tc>
          <w:tcPr>
            <w:tcW w:w="1018" w:type="pct"/>
          </w:tcPr>
          <w:p>
            <w:pPr>
              <w:pStyle w:val="Normlbehzs"/>
              <w:ind w:firstLine="0"/>
              <w:jc w:val="center"/>
              <w:rPr>
                <w:rStyle w:val="Foreign"/>
              </w:rPr>
            </w:pPr>
            <w:r>
              <w:rPr>
                <w:rStyle w:val="Foreign"/>
              </w:rPr>
              <w:t>ku nu rye</w:t>
            </w:r>
          </w:p>
        </w:tc>
        <w:tc>
          <w:tcPr>
            <w:tcW w:w="535" w:type="pct"/>
          </w:tcPr>
          <w:p>
            <w:pPr>
              <w:pStyle w:val="Normlbehzs"/>
              <w:ind w:firstLine="0"/>
              <w:jc w:val="center"/>
              <w:rPr>
                <w:rStyle w:val="Foreign"/>
              </w:rPr>
            </w:pPr>
            <w:r>
              <w:rPr>
                <w:rStyle w:val="Foreign"/>
              </w:rPr>
              <w:t>rahyiṁ</w:t>
            </w:r>
          </w:p>
        </w:tc>
      </w:tr>
      <w:tr>
        <w:trPr>
          <w:jc w:val="center"/>
        </w:trPr>
        <w:tc>
          <w:tcPr>
            <w:tcW w:w="478" w:type="pct"/>
          </w:tcPr>
          <w:p>
            <w:pPr>
              <w:pStyle w:val="Normlbehzs"/>
              <w:ind w:firstLine="0"/>
              <w:jc w:val="right"/>
            </w:pPr>
            <w:r>
              <w:t>loose</w:t>
            </w:r>
          </w:p>
        </w:tc>
        <w:tc>
          <w:tcPr>
            <w:tcW w:w="784" w:type="pct"/>
          </w:tcPr>
          <w:p>
            <w:pPr>
              <w:pStyle w:val="Normlbehzs"/>
              <w:ind w:firstLine="0"/>
              <w:jc w:val="center"/>
              <w:rPr>
                <w:rStyle w:val="Foreign"/>
              </w:rPr>
            </w:pPr>
            <w:r>
              <w:rPr>
                <w:rStyle w:val="Foreign"/>
              </w:rPr>
              <w:t>sastra</w:t>
            </w:r>
          </w:p>
        </w:tc>
        <w:tc>
          <w:tcPr>
            <w:tcW w:w="2185" w:type="pct"/>
          </w:tcPr>
          <w:p>
            <w:pPr>
              <w:pStyle w:val="Normlbehzs"/>
              <w:ind w:firstLine="0"/>
              <w:jc w:val="center"/>
              <w:rPr>
                <w:rStyle w:val="Foreign"/>
              </w:rPr>
            </w:pPr>
            <w:r>
              <w:rPr>
                <w:rStyle w:val="Foreign"/>
                <w:lang w:val="en-US"/>
              </w:rPr>
              <w:t>di jәroniṅ vavaṅunan</w:t>
            </w:r>
          </w:p>
        </w:tc>
        <w:tc>
          <w:tcPr>
            <w:tcW w:w="1018" w:type="pct"/>
          </w:tcPr>
          <w:p>
            <w:pPr>
              <w:pStyle w:val="Normlbehzs"/>
              <w:ind w:firstLine="0"/>
              <w:jc w:val="center"/>
              <w:rPr>
                <w:rStyle w:val="Foreign"/>
              </w:rPr>
            </w:pPr>
            <w:r>
              <w:rPr>
                <w:rStyle w:val="Foreign"/>
              </w:rPr>
              <w:t>ku nu reya</w:t>
            </w:r>
          </w:p>
        </w:tc>
        <w:tc>
          <w:tcPr>
            <w:tcW w:w="535" w:type="pct"/>
          </w:tcPr>
          <w:p>
            <w:pPr>
              <w:pStyle w:val="Normlbehzs"/>
              <w:ind w:firstLine="0"/>
              <w:jc w:val="center"/>
              <w:rPr>
                <w:rStyle w:val="Foreign"/>
              </w:rPr>
            </w:pPr>
            <w:r>
              <w:rPr>
                <w:rStyle w:val="Foreign"/>
              </w:rPr>
              <w:t>rahiyaṅ</w:t>
            </w:r>
          </w:p>
        </w:tc>
      </w:tr>
    </w:tbl>
    <w:p>
      <w:pPr>
        <w:rPr>
          <w:lang w:eastAsia="en-US" w:bidi="ar-SA"/>
        </w:rPr>
      </w:pPr>
    </w:p>
    <w:p>
      <w:pPr>
        <w:pStyle w:val="Lista"/>
      </w:pPr>
      <w:bookmarkStart w:id="289" w:name="_y9z6zgvtcr89" w:colFirst="0" w:colLast="0"/>
      <w:bookmarkStart w:id="290" w:name="_gd5taio96c5" w:colFirst="0" w:colLast="0"/>
      <w:bookmarkStart w:id="291" w:name="_ehbz2lfh7tyw" w:colFirst="0" w:colLast="0"/>
      <w:bookmarkStart w:id="292" w:name="_3d3e9odqzwx0" w:colFirst="0" w:colLast="0"/>
      <w:bookmarkStart w:id="293" w:name="_8gpvi1clotas" w:colFirst="0" w:colLast="0"/>
      <w:bookmarkEnd w:id="289"/>
      <w:bookmarkEnd w:id="290"/>
      <w:bookmarkEnd w:id="291"/>
      <w:bookmarkEnd w:id="292"/>
      <w:bookmarkEnd w:id="293"/>
      <w:r>
        <w:t xml:space="preserve">when the glyph </w:t>
      </w:r>
      <w:r>
        <w:rPr>
          <w:rStyle w:val="ImageInsetSundanese"/>
        </w:rPr>
        <w:drawing>
          <wp:inline distT="0" distB="0" distL="0" distR="0">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w:t>
      </w:r>
    </w:p>
    <w:p>
      <w:pPr>
        <w:pStyle w:val="Lista2"/>
        <w:rPr>
          <w:rStyle w:val="Foreign"/>
          <w:i w:val="0"/>
          <w:iCs w:val="0"/>
          <w:noProof w:val="0"/>
        </w:rPr>
      </w:pPr>
      <w:r>
        <w:t xml:space="preserve">transliterate it as </w:t>
      </w:r>
      <w:r>
        <w:rPr>
          <w:rStyle w:val="Foreign"/>
        </w:rPr>
        <w:t>ṭā</w:t>
      </w:r>
    </w:p>
    <w:p>
      <w:pPr>
        <w:pStyle w:val="Lista2"/>
        <w:rPr>
          <w:rStyle w:val="Foreign"/>
          <w:i w:val="0"/>
          <w:iCs w:val="0"/>
          <w:noProof w:val="0"/>
        </w:rPr>
      </w:pPr>
      <w:r>
        <w:t xml:space="preserve">in loose transliteration, transcribe it as </w:t>
      </w:r>
      <w:r>
        <w:rPr>
          <w:rStyle w:val="Foreign"/>
        </w:rPr>
        <w:t>tra</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4.5</w:t>
      </w:r>
      <w:r>
        <w:t>.</w:t>
      </w:r>
      <w:r>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pPr>
        <w:pStyle w:val="Lista"/>
      </w:pPr>
      <w:r>
        <w:t xml:space="preserve">when </w:t>
      </w:r>
      <w:bookmarkStart w:id="294" w:name="_Hlk44319749"/>
      <w:r>
        <w:t>the numeral sign |2| is used in Old Sundanese to represent the phonemes /</w:t>
      </w:r>
      <w:proofErr w:type="spellStart"/>
      <w:r>
        <w:t>ro</w:t>
      </w:r>
      <w:proofErr w:type="spellEnd"/>
      <w:r>
        <w:t>/</w:t>
      </w:r>
      <w:bookmarkEnd w:id="294"/>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pPr>
        <w:pStyle w:val="Lista2"/>
      </w:pPr>
      <w:r>
        <w:t>transliterate it as 2</w:t>
      </w:r>
    </w:p>
    <w:p>
      <w:pPr>
        <w:pStyle w:val="Lista3"/>
      </w:pPr>
      <w:r>
        <w:t>since the sign does not represent a number in this case, the XML markup for numbers (EGD §###) must not be used</w:t>
      </w:r>
    </w:p>
    <w:p>
      <w:pPr>
        <w:pStyle w:val="Lista2"/>
      </w:pPr>
      <w:r>
        <w:t xml:space="preserve">in loose transliteration transcribe it as </w:t>
      </w:r>
      <w:r>
        <w:rPr>
          <w:rStyle w:val="Foreign"/>
        </w:rPr>
        <w:t>ro</w:t>
      </w:r>
      <w:r>
        <w:t xml:space="preserve"> </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4.5</w:t>
      </w:r>
      <w:r>
        <w:t>.</w:t>
      </w:r>
      <w:r>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9"/>
      </w:r>
    </w:p>
    <w:bookmarkEnd w:id="276"/>
    <w:p>
      <w:pPr>
        <w:pStyle w:val="Lista"/>
      </w:pPr>
      <w:r>
        <w:t xml:space="preserve">when subscript &lt;y&gt; is used in Old Sundanese to make an </w:t>
      </w:r>
      <w:r>
        <w:rPr>
          <w:rStyle w:val="Foreign"/>
        </w:rPr>
        <w:t>akṣara</w:t>
      </w:r>
      <w:r>
        <w:t xml:space="preserve"> </w:t>
      </w:r>
      <w:proofErr w:type="spellStart"/>
      <w:r>
        <w:t>bisyllabic</w:t>
      </w:r>
      <w:proofErr w:type="spellEnd"/>
      <w:r>
        <w:t xml:space="preserve"> (so that the body consonant and the attached vowel marker are to be pronounced first, followed by /</w:t>
      </w:r>
      <w:proofErr w:type="spellStart"/>
      <w:r>
        <w:t>ya</w:t>
      </w:r>
      <w:proofErr w:type="spellEnd"/>
      <w:r>
        <w:t>/)</w:t>
      </w:r>
    </w:p>
    <w:p>
      <w:pPr>
        <w:pStyle w:val="Lista2"/>
      </w:pPr>
      <w:r>
        <w:t>transliterate this as dictated by the default logic of the writing system at large, i.e. transliterate only the vowel marker and place it after the &lt;y&gt;</w:t>
      </w:r>
    </w:p>
    <w:p>
      <w:pPr>
        <w:pStyle w:val="Lista2"/>
      </w:pPr>
      <w:r>
        <w:t>in loose transliteration, follow the sequence of the pronunciation</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4.5</w:t>
      </w:r>
      <w:r>
        <w:t>.</w:t>
      </w:r>
      <w:r>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4.5</w:t>
      </w:r>
      <w:r>
        <w:t>.</w:t>
      </w:r>
      <w:r>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100"/>
      </w:r>
    </w:p>
    <w:p>
      <w:pPr>
        <w:pStyle w:val="Cmsor3"/>
      </w:pPr>
      <w:bookmarkStart w:id="295" w:name="_Ref201332101"/>
      <w:bookmarkStart w:id="296" w:name="_Toc203467547"/>
      <w:r>
        <w:t>Variation in glyph composition</w:t>
      </w:r>
      <w:bookmarkEnd w:id="295"/>
      <w:bookmarkEnd w:id="296"/>
    </w:p>
    <w:p>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complex character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pPr>
        <w:pStyle w:val="Lista"/>
        <w:rPr>
          <w:lang w:eastAsia="en-US" w:bidi="ar-SA"/>
        </w:rPr>
      </w:pPr>
      <w:r>
        <w:rPr>
          <w:lang w:eastAsia="en-US" w:bidi="ar-SA"/>
        </w:rPr>
        <w:t>@@@in this section or elsewhere:</w:t>
      </w:r>
    </w:p>
    <w:p>
      <w:pPr>
        <w:pStyle w:val="Lista2"/>
        <w:rPr>
          <w:lang w:eastAsia="en-US" w:bidi="ar-SA"/>
        </w:rPr>
      </w:pPr>
      <w:r>
        <w:rPr>
          <w:lang w:eastAsia="en-US" w:bidi="ar-SA"/>
        </w:rPr>
        <w:t xml:space="preserve">Tamil double </w:t>
      </w:r>
      <w:proofErr w:type="spellStart"/>
      <w:r>
        <w:rPr>
          <w:lang w:eastAsia="en-US" w:bidi="ar-SA"/>
        </w:rPr>
        <w:t>kāl</w:t>
      </w:r>
      <w:proofErr w:type="spellEnd"/>
      <w:r>
        <w:rPr>
          <w:lang w:eastAsia="en-US" w:bidi="ar-SA"/>
        </w:rPr>
        <w:t xml:space="preserve">, as in Manu’s email of 20250704 and here </w:t>
      </w:r>
      <w:hyperlink r:id="rId49" w:history="1">
        <w:r>
          <w:rPr>
            <w:rStyle w:val="Hiperhivatkozs"/>
            <w:lang w:eastAsia="en-US" w:bidi="ar-SA"/>
          </w:rPr>
          <w:t>https://tst-project.github.io/editor/entities.html</w:t>
        </w:r>
      </w:hyperlink>
      <w:r>
        <w:rPr>
          <w:lang w:eastAsia="en-US" w:bidi="ar-SA"/>
        </w:rPr>
        <w:t xml:space="preserve"> </w:t>
      </w:r>
    </w:p>
    <w:p>
      <w:pPr>
        <w:pStyle w:val="Cmsor4"/>
      </w:pPr>
      <w:bookmarkStart w:id="297" w:name="_Toc203467548"/>
      <w:r>
        <w:lastRenderedPageBreak/>
        <w:t>Text-based editorial markup for complex characters</w:t>
      </w:r>
      <w:bookmarkEnd w:id="297"/>
    </w:p>
    <w:p>
      <w:pPr>
        <w:rPr>
          <w:lang w:eastAsia="en-US" w:bidi="ar-SA"/>
        </w:rPr>
      </w:pPr>
      <w:r>
        <w:rPr>
          <w:lang w:eastAsia="en-US" w:bidi="ar-SA"/>
        </w:rPr>
        <w:t>We use the = (equals) sign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is a simple alternative to the XML-based markup introduced in EGD §###. The latter can replace the former in any function and is able to represent the peculiarities of the source in somewhat more detail. Nonetheless, because the text-based markup is much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pPr>
        <w:pStyle w:val="Normlbehzs"/>
      </w:pPr>
      <w:r>
        <w:rPr>
          <w:lang w:eastAsia="en-US" w:bidi="ar-SA"/>
        </w:rPr>
        <w:t xml:space="preserve">When the character joiner sign is placed between two graphemes which are separated by an editorial space (§###), always put the space </w:t>
      </w:r>
      <w:r>
        <w:rPr>
          <w:i/>
          <w:iCs/>
          <w:lang w:eastAsia="en-US" w:bidi="ar-SA"/>
        </w:rPr>
        <w:t>after</w:t>
      </w:r>
      <w:r>
        <w:t xml:space="preserve"> the = sign.</w:t>
      </w:r>
    </w:p>
    <w:p>
      <w:pPr>
        <w:pStyle w:val="Cmsor4"/>
      </w:pPr>
      <w:bookmarkStart w:id="298" w:name="_Ref201134366"/>
      <w:bookmarkStart w:id="299" w:name="_Ref162445252"/>
      <w:bookmarkStart w:id="300" w:name="_Toc199757570"/>
      <w:bookmarkStart w:id="301" w:name="_Toc203467549"/>
      <w:r>
        <w:t>Conjunct consonants in writing systems where they are not the norm</w:t>
      </w:r>
      <w:bookmarkEnd w:id="298"/>
      <w:bookmarkEnd w:id="301"/>
    </w:p>
    <w:p>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proofErr w:type="spellStart"/>
      <w:r>
        <w:rPr>
          <w:rStyle w:val="Foreign"/>
        </w:rPr>
        <w:t>puḷḷi</w:t>
      </w:r>
      <w:proofErr w:type="spellEnd"/>
      <w:r>
        <w:t>). As per §</w:t>
      </w:r>
      <w:r>
        <w:fldChar w:fldCharType="begin"/>
      </w:r>
      <w:r>
        <w:instrText xml:space="preserve"> REF _Ref201135281 \r \h </w:instrText>
      </w:r>
      <w:r>
        <w:fldChar w:fldCharType="separate"/>
      </w:r>
      <w:r>
        <w:t>4.3.4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pPr>
        <w:pStyle w:val="Lista"/>
      </w:pPr>
      <w:r>
        <w:t xml:space="preserve">where a Tamil text written in Tamil script employs a ligature,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/3</w:t>
      </w:r>
    </w:p>
    <w:p>
      <w:pPr>
        <w:pStyle w:val="Lista2"/>
      </w:pPr>
      <w:r>
        <w:t>use the = sign between the corresponding transliterated consonants to distinguish the ligature from the script’s default method of writing conjunct consonants as two glyphs with an explicit or implicit zero vowel marker, e.g.</w:t>
      </w:r>
    </w:p>
    <w:p>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pPr>
        <w:pStyle w:val="Lista"/>
      </w:pPr>
      <w:r>
        <w:t>Tamil ligatures should be made explicit in this manner whenever feasible</w:t>
      </w:r>
    </w:p>
    <w:p>
      <w:pPr>
        <w:pStyle w:val="Lista"/>
      </w:pPr>
      <w:r>
        <w:t>however, the = sign must never be used in ligatures of a writing system where conjoining is the default method of representing consonant clusters, and this includes Tamil written in Grantha</w:t>
      </w:r>
    </w:p>
    <w:p>
      <w:pPr>
        <w:pStyle w:val="Cmsor4"/>
      </w:pPr>
      <w:bookmarkStart w:id="302" w:name="_Ref201067237"/>
      <w:bookmarkStart w:id="303" w:name="_Ref162447839"/>
      <w:bookmarkStart w:id="304" w:name="_Toc199757571"/>
      <w:bookmarkStart w:id="305" w:name="_Toc203467550"/>
      <w:r>
        <w:t xml:space="preserve">Independent and dependent </w:t>
      </w:r>
      <w:r>
        <w:rPr>
          <w:rStyle w:val="Foreign"/>
        </w:rPr>
        <w:t>upadhmānīya</w:t>
      </w:r>
      <w:r>
        <w:t xml:space="preserve"> and </w:t>
      </w:r>
      <w:r>
        <w:rPr>
          <w:rStyle w:val="Foreign"/>
        </w:rPr>
        <w:t>jihvāmūlīya</w:t>
      </w:r>
      <w:bookmarkEnd w:id="302"/>
      <w:bookmarkEnd w:id="305"/>
    </w:p>
    <w:p>
      <w:r>
        <w:t>As noted in  §</w:t>
      </w:r>
      <w:r>
        <w:fldChar w:fldCharType="begin"/>
      </w:r>
      <w:r>
        <w:instrText xml:space="preserve"> REF _Ref201582281 \r \h </w:instrText>
      </w:r>
      <w:r>
        <w:fldChar w:fldCharType="separate"/>
      </w:r>
      <w:r>
        <w:t>4.1.5</w:t>
      </w:r>
      <w:r>
        <w:fldChar w:fldCharType="end"/>
      </w:r>
      <w:r>
        <w:t xml:space="preserve"> (with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pPr>
        <w:pStyle w:val="Lista2"/>
      </w:pPr>
      <w:r>
        <w:t xml:space="preserve">e.g.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/3: </w:t>
      </w:r>
      <w:r>
        <w:rPr>
          <w:rStyle w:val="Foreign"/>
        </w:rPr>
        <w:t>traẖ= ka</w:t>
      </w:r>
    </w:p>
    <w:p>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pPr>
        <w:pStyle w:val="Lista2"/>
      </w:pPr>
      <w:r>
        <w:t xml:space="preserve">e.g.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/5: </w:t>
      </w:r>
      <w:r>
        <w:rPr>
          <w:rStyle w:val="Foreign"/>
        </w:rPr>
        <w:t>yo=ẖ ka</w:t>
      </w:r>
    </w:p>
    <w:p>
      <w:pPr>
        <w:pStyle w:val="Cmsor4"/>
      </w:pPr>
      <w:bookmarkStart w:id="306" w:name="_Ref23844494"/>
      <w:bookmarkStart w:id="307" w:name="_Toc203467551"/>
      <w:r>
        <w:t>Alternative behaviour of the superscript |r|</w:t>
      </w:r>
      <w:bookmarkEnd w:id="307"/>
    </w:p>
    <w:p>
      <w:r>
        <w:t xml:space="preserve">In most varieties of the Indic writing system, the grapheme &lt;r&gt; has, in addition to its basic form, two </w:t>
      </w:r>
      <w:proofErr w:type="spellStart"/>
      <w:r>
        <w:t>graphotactic</w:t>
      </w:r>
      <w:proofErr w:type="spellEnd"/>
      <w:r>
        <w:t xml:space="preserve"> allographs (§</w:t>
      </w:r>
      <w:r>
        <w:fldChar w:fldCharType="begin"/>
      </w:r>
      <w:r>
        <w:instrText xml:space="preserve"> REF _Ref199778013 \r \h </w:instrText>
      </w:r>
      <w:r>
        <w:fldChar w:fldCharType="separate"/>
      </w:r>
      <w:r>
        <w:t>2.6</w:t>
      </w:r>
      <w:r>
        <w:fldChar w:fldCharType="end"/>
      </w:r>
      <w:r>
        <w:t>) for use in complex characters. The superscript |r| (e.g. in Devanagari |</w:t>
      </w:r>
      <w:r>
        <w:rPr>
          <w:rStyle w:val="ForeignDevanagariScript"/>
          <w:rFonts w:hint="cs"/>
          <w:cs/>
        </w:rPr>
        <w:t>र्क</w:t>
      </w:r>
      <w:r>
        <w:t>| &lt;</w:t>
      </w:r>
      <w:proofErr w:type="spellStart"/>
      <w:r>
        <w:t>rka</w:t>
      </w:r>
      <w:proofErr w:type="spellEnd"/>
      <w:r>
        <w:t xml:space="preserve">&gt;) </w:t>
      </w:r>
      <w:r>
        <w:lastRenderedPageBreak/>
        <w:t xml:space="preserve">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&lt;</w:t>
      </w:r>
      <w:proofErr w:type="spellStart"/>
      <w:r>
        <w:t>kra</w:t>
      </w:r>
      <w:proofErr w:type="spellEnd"/>
      <w:r>
        <w:t xml:space="preserve">&gt;)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proofErr w:type="spellStart"/>
      <w:r>
        <w:rPr>
          <w:rFonts w:cs="Gentium Plus"/>
          <w:i/>
          <w:iCs/>
          <w:lang w:eastAsia="en-GB"/>
        </w:rPr>
        <w:t>samar</w:t>
      </w:r>
      <w:proofErr w:type="spellEnd"/>
      <w:r>
        <w:t xml:space="preserve">&gt; and in </w:t>
      </w:r>
      <w:r>
        <w:fldChar w:fldCharType="begin"/>
      </w:r>
      <w:r>
        <w:instrText xml:space="preserve"> REF _Ref201584290 \h </w:instrText>
      </w:r>
      <w:r>
        <w:fldChar w:fldCharType="separate"/>
      </w:r>
      <w:r>
        <w:t xml:space="preserve">Figure </w:t>
      </w:r>
      <w:r>
        <w:rPr>
          <w:noProof/>
        </w:rPr>
        <w:t>4.5</w:t>
      </w:r>
      <w:r>
        <w:t>.</w:t>
      </w:r>
      <w:r>
        <w:rPr>
          <w:noProof/>
        </w:rPr>
        <w:t>C</w:t>
      </w:r>
      <w:r>
        <w:fldChar w:fldCharType="end"/>
      </w:r>
      <w:r>
        <w:t>. We shall refer to this as the Indonesian mode, as distinct from the Indian mode where the subscript |r| is to be interpreted in the traditional way, as in |</w:t>
      </w:r>
      <w:r>
        <w:rPr>
          <w:rStyle w:val="ForeignBalineseScript"/>
        </w:rPr>
        <w:t>ᬲᬯᬃ</w:t>
      </w:r>
      <w:r>
        <w:t>| &lt;</w:t>
      </w:r>
      <w:proofErr w:type="spellStart"/>
      <w:r>
        <w:rPr>
          <w:i/>
          <w:iCs/>
          <w:lang w:eastAsia="en-GB"/>
        </w:rPr>
        <w:t>sarva</w:t>
      </w:r>
      <w:proofErr w:type="spellEnd"/>
      <w:r>
        <w:t>&gt;.</w:t>
      </w:r>
    </w:p>
    <w:p>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trPr>
          <w:cnfStyle w:val="100000000000" w:firstRow="1" w:lastRow="0" w:firstColumn="0" w:lastColumn="0" w:oddVBand="0" w:evenVBand="0" w:oddHBand="0" w:evenHBand="0" w:firstRowFirstColumn="0" w:firstRowLastColumn="0" w:lastRowFirstColumn="0" w:lastRowLastColumn="0"/>
        </w:trPr>
        <w:tc>
          <w:tcPr>
            <w:tcW w:w="3258" w:type="dxa"/>
            <w:vAlign w:val="bottom"/>
          </w:tcPr>
          <w:p>
            <w:pPr>
              <w:pStyle w:val="Kpalrs"/>
              <w:keepNext/>
            </w:pPr>
            <w:bookmarkStart w:id="308" w:name="_Ref201584290"/>
            <w:r>
              <w:t xml:space="preserve">Figure </w:t>
            </w:r>
            <w:fldSimple w:instr=" STYLEREF 2 \s ">
              <w:r>
                <w:rPr>
                  <w:noProof/>
                </w:rPr>
                <w:t>4.5</w:t>
              </w:r>
            </w:fldSimple>
            <w:r>
              <w:t>.</w:t>
            </w:r>
            <w:fldSimple w:instr=" SEQ Figure \* ALPHABETIC \s 2 ">
              <w:r>
                <w:rPr>
                  <w:noProof/>
                </w:rPr>
                <w:t>C</w:t>
              </w:r>
            </w:fldSimple>
            <w:bookmarkEnd w:id="308"/>
            <w:r>
              <w:t>. Indonesian superscript |r|</w:t>
            </w:r>
          </w:p>
        </w:tc>
      </w:tr>
      <w:tr>
        <w:tc>
          <w:tcPr>
            <w:tcW w:w="3258" w:type="dxa"/>
          </w:tcPr>
          <w:p>
            <w:pPr>
              <w:pStyle w:val="Image"/>
            </w:pPr>
            <w:r>
              <w:drawing>
                <wp:inline distT="0" distB="0" distL="0" distR="0">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tc>
          <w:tcPr>
            <w:tcW w:w="3258" w:type="dxa"/>
          </w:tcPr>
          <w:p>
            <w:pPr>
              <w:pStyle w:val="Normlbehzs"/>
              <w:ind w:firstLine="0"/>
              <w:jc w:val="center"/>
            </w:pPr>
            <w:r>
              <w:rPr>
                <w:rStyle w:val="Foreign"/>
              </w:rPr>
              <w:t>Ina=rpaṇakan·</w:t>
            </w:r>
          </w:p>
        </w:tc>
      </w:tr>
    </w:tbl>
    <w:p>
      <w:pPr>
        <w:pStyle w:val="Lista"/>
        <w:rPr>
          <w:i/>
          <w:iCs/>
          <w:noProof/>
        </w:rPr>
      </w:pPr>
      <w:r>
        <w:t>if the Indonesian mode is dominant in a text,</w:t>
      </w:r>
    </w:p>
    <w:p>
      <w:pPr>
        <w:pStyle w:val="Lista2"/>
        <w:rPr>
          <w:i/>
          <w:iCs/>
          <w:noProof/>
        </w:rPr>
      </w:pPr>
      <w:r>
        <w:t>preferably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Lista2"/>
      </w:pPr>
      <w:r>
        <w:t>for maximum precision, optionally also add = to instances of the Indonesian mode</w:t>
      </w:r>
    </w:p>
    <w:p>
      <w:pPr>
        <w:pStyle w:val="Lista3"/>
      </w:pPr>
      <w:r>
        <w:t xml:space="preserve">e.g. </w:t>
      </w:r>
      <w:r>
        <w:rPr>
          <w:rStyle w:val="ForeignBalineseScript"/>
        </w:rPr>
        <w:t>ᬲᬫᬃ</w:t>
      </w:r>
      <w:r>
        <w:t xml:space="preserve"> → </w:t>
      </w:r>
      <w:r>
        <w:rPr>
          <w:rStyle w:val="Foreign"/>
        </w:rPr>
        <w:t>sama=r</w:t>
      </w:r>
    </w:p>
    <w:p>
      <w:pPr>
        <w:pStyle w:val="Lista"/>
        <w:rPr>
          <w:i/>
          <w:iCs/>
          <w:noProof/>
        </w:rPr>
      </w:pPr>
      <w:r>
        <w:t>if the Indian mode is dominant in a text,</w:t>
      </w:r>
    </w:p>
    <w:p>
      <w:pPr>
        <w:pStyle w:val="Lista2"/>
      </w:pPr>
      <w:r>
        <w:t>preferably add = to instances of the Indonesian mode</w:t>
      </w:r>
    </w:p>
    <w:p>
      <w:pPr>
        <w:pStyle w:val="Lista3"/>
        <w:rPr>
          <w:i/>
          <w:iCs/>
          <w:noProof/>
        </w:rPr>
      </w:pPr>
      <w:r>
        <w:t xml:space="preserve">e.g. </w:t>
      </w:r>
      <w:r>
        <w:rPr>
          <w:rStyle w:val="ForeignBalineseScript"/>
        </w:rPr>
        <w:t>ᬲᬫᬃ</w:t>
      </w:r>
      <w:r>
        <w:t xml:space="preserve"> → </w:t>
      </w:r>
      <w:r>
        <w:rPr>
          <w:rStyle w:val="Foreign"/>
        </w:rPr>
        <w:t>sama=r</w:t>
      </w:r>
      <w:r>
        <w:t xml:space="preserve"> </w:t>
      </w:r>
    </w:p>
    <w:p>
      <w:pPr>
        <w:pStyle w:val="Lista3"/>
      </w:pPr>
      <w:r>
        <w:t xml:space="preserve">e.g. </w:t>
      </w:r>
      <w:r>
        <w:fldChar w:fldCharType="begin"/>
      </w:r>
      <w:r>
        <w:instrText xml:space="preserve"> REF _Ref201584290 \h </w:instrText>
      </w:r>
      <w:r>
        <w:fldChar w:fldCharType="separate"/>
      </w:r>
      <w:r>
        <w:t xml:space="preserve">Figure </w:t>
      </w:r>
      <w:r>
        <w:rPr>
          <w:noProof/>
        </w:rPr>
        <w:t>4.5</w:t>
      </w:r>
      <w:r>
        <w:t>.</w:t>
      </w:r>
      <w:r>
        <w:rPr>
          <w:noProof/>
        </w:rPr>
        <w:t>C</w:t>
      </w:r>
      <w:r>
        <w:fldChar w:fldCharType="end"/>
      </w:r>
      <w:r>
        <w:t xml:space="preserve"> → </w:t>
      </w:r>
      <w:r>
        <w:rPr>
          <w:rStyle w:val="Foreign"/>
        </w:rPr>
        <w:t>Ina=rpaṇakan·</w:t>
      </w:r>
    </w:p>
    <w:p>
      <w:pPr>
        <w:pStyle w:val="Lista2"/>
        <w:rPr>
          <w:i/>
          <w:iCs/>
          <w:noProof/>
        </w:rPr>
      </w:pPr>
      <w:r>
        <w:t>for maximum precision, optionally also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Cmsor4"/>
      </w:pPr>
      <w:bookmarkStart w:id="309" w:name="_Ref201309720"/>
      <w:bookmarkStart w:id="310" w:name="_Toc203467552"/>
      <w:bookmarkEnd w:id="303"/>
      <w:bookmarkEnd w:id="304"/>
      <w:bookmarkEnd w:id="306"/>
      <w:r>
        <w:t xml:space="preserve">Multiple vowel markers within a </w:t>
      </w:r>
      <w:bookmarkEnd w:id="299"/>
      <w:bookmarkEnd w:id="300"/>
      <w:bookmarkEnd w:id="309"/>
      <w:r>
        <w:t>complex glyph</w:t>
      </w:r>
      <w:bookmarkEnd w:id="310"/>
    </w:p>
    <w:p>
      <w:r>
        <w:t>The only systematic usage of more than one vowel marker graph in a complex glyph in our scope is the simultaneous presence of |u| and |</w:t>
      </w:r>
      <w:proofErr w:type="spellStart"/>
      <w:r>
        <w:t>i</w:t>
      </w:r>
      <w:proofErr w:type="spellEnd"/>
      <w:r>
        <w:t>| in some writing systems of Mainland Southeast Asia. Since we prefer to see this as an established graphic sign for the distinct grapheme &lt;</w:t>
      </w:r>
      <w:proofErr w:type="spellStart"/>
      <w:r>
        <w:t>ui</w:t>
      </w:r>
      <w:proofErr w:type="spellEnd"/>
      <w:r>
        <w:t>&gt;, it has been treated above under §</w:t>
      </w:r>
      <w:r>
        <w:fldChar w:fldCharType="begin"/>
      </w:r>
      <w:r>
        <w:instrText xml:space="preserve"> REF _Ref201310107 \r \h </w:instrText>
      </w:r>
      <w:r>
        <w:fldChar w:fldCharType="separate"/>
      </w:r>
      <w:r>
        <w:t>4.2.2.1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_Ref201584807 \r \h </w:instrText>
      </w:r>
      <w:r>
        <w:fldChar w:fldCharType="separate"/>
      </w:r>
      <w:r>
        <w:rPr>
          <w:b/>
          <w:bCs/>
          <w:lang w:val="hu-HU"/>
        </w:rPr>
        <w:t>Hiba! A hivatkozási forrás nem található.</w:t>
      </w:r>
      <w:r>
        <w:fldChar w:fldCharType="end"/>
      </w:r>
      <w:r>
        <w:t>.</w:t>
      </w:r>
    </w:p>
    <w:p>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pPr>
              <w:pStyle w:val="Kpalrs"/>
              <w:keepNext/>
            </w:pPr>
            <w:bookmarkStart w:id="311" w:name="_Ref201585568"/>
            <w:r>
              <w:lastRenderedPageBreak/>
              <w:t xml:space="preserve">Figure </w:t>
            </w:r>
            <w:fldSimple w:instr=" STYLEREF 2 \s ">
              <w:r>
                <w:rPr>
                  <w:noProof/>
                </w:rPr>
                <w:t>4.5</w:t>
              </w:r>
            </w:fldSimple>
            <w:r>
              <w:t>.</w:t>
            </w:r>
            <w:fldSimple w:instr=" SEQ Figure \* ALPHABETIC \s 2 ">
              <w:r>
                <w:rPr>
                  <w:noProof/>
                </w:rPr>
                <w:t>D</w:t>
              </w:r>
            </w:fldSimple>
            <w:bookmarkEnd w:id="311"/>
            <w:r>
              <w:t>. Multiple vowel markers</w:t>
            </w:r>
          </w:p>
        </w:tc>
      </w:tr>
      <w:tr>
        <w:tc>
          <w:tcPr>
            <w:tcW w:w="1588" w:type="dxa"/>
          </w:tcPr>
          <w:p>
            <w:pPr>
              <w:pStyle w:val="Image"/>
              <w:rPr>
                <w:rFonts w:eastAsia="Tahoma"/>
              </w:rPr>
            </w:pPr>
            <w:r>
              <w:rPr>
                <w:rFonts w:eastAsia="Tahoma"/>
              </w:rPr>
              <w:t>1</w:t>
            </w:r>
          </w:p>
        </w:tc>
        <w:tc>
          <w:tcPr>
            <w:tcW w:w="1588" w:type="dxa"/>
          </w:tcPr>
          <w:p>
            <w:pPr>
              <w:pStyle w:val="Image"/>
            </w:pPr>
            <w:r>
              <w:t>2</w:t>
            </w:r>
          </w:p>
        </w:tc>
      </w:tr>
      <w:tr>
        <w:tc>
          <w:tcPr>
            <w:tcW w:w="1588" w:type="dxa"/>
          </w:tcPr>
          <w:p>
            <w:pPr>
              <w:pStyle w:val="Image"/>
            </w:pPr>
            <w:r>
              <w:rPr>
                <w:rFonts w:eastAsia="Tahoma"/>
              </w:rPr>
              <w:drawing>
                <wp:inline distT="0" distB="0" distL="0" distR="0">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pPr>
              <w:pStyle w:val="Image"/>
            </w:pPr>
            <w:r>
              <w:drawing>
                <wp:inline distT="0" distB="0" distL="0" distR="0">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tc>
          <w:tcPr>
            <w:tcW w:w="1588" w:type="dxa"/>
          </w:tcPr>
          <w:p>
            <w:pPr>
              <w:pStyle w:val="Normlbehzs"/>
              <w:ind w:firstLine="0"/>
              <w:jc w:val="center"/>
            </w:pPr>
            <w:r>
              <w:rPr>
                <w:rStyle w:val="Foreign"/>
              </w:rPr>
              <w:t>du=ā</w:t>
            </w:r>
          </w:p>
        </w:tc>
        <w:tc>
          <w:tcPr>
            <w:tcW w:w="1588" w:type="dxa"/>
          </w:tcPr>
          <w:p>
            <w:pPr>
              <w:pStyle w:val="Normlbehzs"/>
              <w:ind w:firstLine="0"/>
              <w:jc w:val="center"/>
              <w:rPr>
                <w:rStyle w:val="Foreign"/>
              </w:rPr>
            </w:pPr>
            <w:r>
              <w:rPr>
                <w:rStyle w:val="Foreign"/>
              </w:rPr>
              <w:t>mr̥=i</w:t>
            </w:r>
          </w:p>
        </w:tc>
      </w:tr>
    </w:tbl>
    <w:p>
      <w:pPr>
        <w:pStyle w:val="Lista"/>
      </w:pPr>
      <w:r>
        <w:fldChar w:fldCharType="begin"/>
      </w:r>
      <w:r>
        <w:instrText xml:space="preserve"> REF _Ref201585568 \h </w:instrText>
      </w:r>
      <w:r>
        <w:fldChar w:fldCharType="separate"/>
      </w:r>
      <w:r>
        <w:t xml:space="preserve">Figure </w:t>
      </w:r>
      <w:r>
        <w:rPr>
          <w:noProof/>
        </w:rPr>
        <w:t>4.5</w:t>
      </w:r>
      <w:r>
        <w:t>.</w:t>
      </w:r>
      <w:r>
        <w:rPr>
          <w:noProof/>
        </w:rPr>
        <w:t>D</w:t>
      </w:r>
      <w:r>
        <w:fldChar w:fldCharType="end"/>
      </w:r>
      <w:r>
        <w:t xml:space="preserve">/1 → </w:t>
      </w:r>
      <w:r>
        <w:rPr>
          <w:rStyle w:val="Foreign"/>
        </w:rPr>
        <w:t>du=ā</w:t>
      </w:r>
    </w:p>
    <w:p>
      <w:pPr>
        <w:pStyle w:val="Lista2"/>
      </w:pPr>
      <w:r>
        <w:t xml:space="preserve">this instance is probably a scribal mistake for an intended </w:t>
      </w:r>
      <w:r>
        <w:rPr>
          <w:rStyle w:val="Foreign"/>
        </w:rPr>
        <w:t>ddhā</w:t>
      </w:r>
      <w:r>
        <w:t>, and its editorial correction is to be encoded as per EGD §###</w:t>
      </w:r>
    </w:p>
    <w:p>
      <w:pPr>
        <w:pStyle w:val="Lista"/>
      </w:pPr>
      <w:r>
        <w:fldChar w:fldCharType="begin"/>
      </w:r>
      <w:r>
        <w:instrText xml:space="preserve"> REF _Ref201585568 \h </w:instrText>
      </w:r>
      <w:r>
        <w:fldChar w:fldCharType="separate"/>
      </w:r>
      <w:r>
        <w:t xml:space="preserve">Figure </w:t>
      </w:r>
      <w:r>
        <w:rPr>
          <w:noProof/>
        </w:rPr>
        <w:t>4.5</w:t>
      </w:r>
      <w:r>
        <w:t>.</w:t>
      </w:r>
      <w:r>
        <w:rPr>
          <w:noProof/>
        </w:rPr>
        <w:t>D</w:t>
      </w:r>
      <w:r>
        <w:fldChar w:fldCharType="end"/>
      </w:r>
      <w:r>
        <w:t xml:space="preserve">/1 → </w:t>
      </w:r>
      <w:r>
        <w:rPr>
          <w:rStyle w:val="Foreign"/>
        </w:rPr>
        <w:t>mr̥=i</w:t>
      </w:r>
    </w:p>
    <w:p>
      <w:pPr>
        <w:pStyle w:val="Lista2"/>
      </w:pPr>
      <w:r>
        <w:t>the simultaneous use of the vowel markers |r̥| and |</w:t>
      </w:r>
      <w:proofErr w:type="spellStart"/>
      <w:r>
        <w:t>i</w:t>
      </w:r>
      <w:proofErr w:type="spellEnd"/>
      <w:r>
        <w:t>| (as well as of subscript |r| and the |</w:t>
      </w:r>
      <w:proofErr w:type="spellStart"/>
      <w:r>
        <w:t>i</w:t>
      </w:r>
      <w:proofErr w:type="spellEnd"/>
      <w:r>
        <w:t>| marker) to represent the sonant /r̥/ is not uncommon, so we prefer to perceive it as non-standard orthography (rather than a scribal mistake), and encode its normalisation as per EGD §###</w:t>
      </w:r>
    </w:p>
    <w:p>
      <w:pPr>
        <w:pStyle w:val="Cmsor4"/>
      </w:pPr>
      <w:bookmarkStart w:id="312" w:name="_Toc203467553"/>
      <w:r>
        <w:t>Independent vowel signs as parts of complex glyphs</w:t>
      </w:r>
      <w:bookmarkEnd w:id="312"/>
    </w:p>
    <w:p>
      <w:r>
        <w:t>In some Southeast Asian varieties of the Indic writing system, some of the graphs which traditionally represent independent vowels can combine into complex characters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t>4.4.2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t xml:space="preserve">Figure </w:t>
      </w:r>
      <w:r>
        <w:rPr>
          <w:noProof/>
        </w:rPr>
        <w:t>4.5</w:t>
      </w:r>
      <w:r>
        <w:t>.</w:t>
      </w:r>
      <w:r>
        <w:rPr>
          <w:noProof/>
        </w:rPr>
        <w:t>E</w:t>
      </w:r>
      <w:r>
        <w:fldChar w:fldCharType="end"/>
      </w:r>
      <w:r>
        <w:t>.</w:t>
      </w:r>
    </w:p>
    <w:p>
      <w:pPr>
        <w:pStyle w:val="Normlbehzs"/>
      </w:pPr>
      <w:r>
        <w:t>Our transliteration scheme represents such graphs with uppercase Roman characters (§</w:t>
      </w:r>
      <w:r>
        <w:fldChar w:fldCharType="begin"/>
      </w:r>
      <w:r>
        <w:instrText xml:space="preserve"> REF _Ref201138628 \r \h </w:instrText>
      </w:r>
      <w:r>
        <w:fldChar w:fldCharType="separate"/>
      </w:r>
      <w:r>
        <w:t>4.4.1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t>2.4.1</w:t>
      </w:r>
      <w:r>
        <w:fldChar w:fldCharType="end"/>
      </w:r>
      <w:r>
        <w:t>), it is preferable in this case to indicate with the character joiner sign that they form a complex character with an adjacent grapheme.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pPr>
              <w:pStyle w:val="Kpalrs"/>
              <w:keepNext/>
            </w:pPr>
            <w:bookmarkStart w:id="313" w:name="_Ref201588812"/>
            <w:r>
              <w:t xml:space="preserve">Figure </w:t>
            </w:r>
            <w:fldSimple w:instr=" STYLEREF 2 \s ">
              <w:r>
                <w:rPr>
                  <w:noProof/>
                </w:rPr>
                <w:t>4.5</w:t>
              </w:r>
            </w:fldSimple>
            <w:r>
              <w:t>.</w:t>
            </w:r>
            <w:fldSimple w:instr=" SEQ Figure \* ALPHABETIC \s 2 ">
              <w:r>
                <w:rPr>
                  <w:noProof/>
                </w:rPr>
                <w:t>E</w:t>
              </w:r>
            </w:fldSimple>
            <w:bookmarkEnd w:id="313"/>
            <w:r>
              <w:t>. Independent vowel graphs in ligatures</w:t>
            </w:r>
          </w:p>
        </w:tc>
      </w:tr>
      <w:tr>
        <w:tc>
          <w:tcPr>
            <w:tcW w:w="2552" w:type="dxa"/>
          </w:tcPr>
          <w:p>
            <w:pPr>
              <w:pStyle w:val="Image"/>
              <w:rPr>
                <w:rFonts w:eastAsia="Tahoma"/>
              </w:rPr>
            </w:pPr>
            <w:r>
              <w:rPr>
                <w:rFonts w:eastAsia="Tahoma"/>
              </w:rPr>
              <w:t>1</w:t>
            </w:r>
          </w:p>
        </w:tc>
        <w:tc>
          <w:tcPr>
            <w:tcW w:w="2552" w:type="dxa"/>
          </w:tcPr>
          <w:p>
            <w:pPr>
              <w:pStyle w:val="Image"/>
            </w:pPr>
            <w:r>
              <w:t>2</w:t>
            </w:r>
          </w:p>
        </w:tc>
      </w:tr>
      <w:tr>
        <w:tc>
          <w:tcPr>
            <w:tcW w:w="2552" w:type="dxa"/>
            <w:vAlign w:val="center"/>
          </w:tcPr>
          <w:p>
            <w:pPr>
              <w:pStyle w:val="Image"/>
            </w:pPr>
            <w:r>
              <w:rPr>
                <w:b/>
                <w:bCs/>
              </w:rPr>
              <w:drawing>
                <wp:inline distT="0" distB="0" distL="0" distR="0">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3"/>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pPr>
              <w:pStyle w:val="Image"/>
            </w:pPr>
            <w:r>
              <w:drawing>
                <wp:inline distT="0" distB="0" distL="0" distR="0">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4"/>
                          <a:stretch>
                            <a:fillRect/>
                          </a:stretch>
                        </pic:blipFill>
                        <pic:spPr bwMode="auto">
                          <a:xfrm>
                            <a:off x="0" y="0"/>
                            <a:ext cx="1096337" cy="540000"/>
                          </a:xfrm>
                          <a:prstGeom prst="rect">
                            <a:avLst/>
                          </a:prstGeom>
                          <a:noFill/>
                          <a:ln>
                            <a:noFill/>
                          </a:ln>
                        </pic:spPr>
                      </pic:pic>
                    </a:graphicData>
                  </a:graphic>
                </wp:inline>
              </w:drawing>
            </w:r>
          </w:p>
          <w:p>
            <w:pPr>
              <w:pStyle w:val="Image"/>
            </w:pPr>
            <w:r>
              <w:drawing>
                <wp:inline distT="0" distB="0" distL="0" distR="0">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tc>
          <w:tcPr>
            <w:tcW w:w="2552" w:type="dxa"/>
          </w:tcPr>
          <w:p>
            <w:pPr>
              <w:pStyle w:val="Normlbehzs"/>
              <w:ind w:firstLine="0"/>
              <w:jc w:val="center"/>
            </w:pPr>
            <w:r>
              <w:rPr>
                <w:rStyle w:val="Foreign"/>
              </w:rPr>
              <w:t>maR̥k= R̥mpva</w:t>
            </w:r>
          </w:p>
        </w:tc>
        <w:tc>
          <w:tcPr>
            <w:tcW w:w="2552" w:type="dxa"/>
          </w:tcPr>
          <w:p>
            <w:pPr>
              <w:pStyle w:val="Normlbehzs"/>
              <w:ind w:firstLine="0"/>
              <w:jc w:val="center"/>
              <w:rPr>
                <w:rStyle w:val="Foreign"/>
              </w:rPr>
            </w:pPr>
            <w:r>
              <w:rPr>
                <w:rStyle w:val="Foreign"/>
              </w:rPr>
              <w:t>Umiṅsor= I</w:t>
            </w:r>
          </w:p>
        </w:tc>
      </w:tr>
    </w:tbl>
    <w:p>
      <w:pPr>
        <w:pStyle w:val="Lista"/>
      </w:pPr>
      <w:r>
        <w:t>where an independent vowel graph is combined with regular a consonant graph or a superscript |r| graph to form a complex character</w:t>
      </w:r>
    </w:p>
    <w:p>
      <w:pPr>
        <w:pStyle w:val="Lista2"/>
      </w:pPr>
      <w:r>
        <w:t>transliterate the vowel in uppercase as usual</w:t>
      </w:r>
    </w:p>
    <w:p>
      <w:pPr>
        <w:pStyle w:val="Lista2"/>
      </w:pPr>
      <w:r>
        <w:t xml:space="preserve">preferably add the = sign between the consonant and the vowel sign to indicate that the two belong to the same </w:t>
      </w:r>
      <w:r>
        <w:rPr>
          <w:rStyle w:val="Foreign"/>
        </w:rPr>
        <w:t>akṣara</w:t>
      </w:r>
    </w:p>
    <w:p>
      <w:pPr>
        <w:pStyle w:val="Lista2"/>
      </w:pPr>
      <w:r>
        <w:t xml:space="preserve">e.g. </w:t>
      </w:r>
      <w:r>
        <w:fldChar w:fldCharType="begin"/>
      </w:r>
      <w:r>
        <w:instrText xml:space="preserve"> REF _Ref201588812 \h </w:instrText>
      </w:r>
      <w:r>
        <w:fldChar w:fldCharType="separate"/>
      </w:r>
      <w:r>
        <w:t xml:space="preserve">Figure </w:t>
      </w:r>
      <w:r>
        <w:rPr>
          <w:noProof/>
        </w:rPr>
        <w:t>4.5</w:t>
      </w:r>
      <w:r>
        <w:t>.</w:t>
      </w:r>
      <w:r>
        <w:rPr>
          <w:noProof/>
        </w:rPr>
        <w:t>E</w:t>
      </w:r>
      <w:r>
        <w:fldChar w:fldCharType="end"/>
      </w:r>
      <w:r>
        <w:t xml:space="preserve">/1 → </w:t>
      </w:r>
      <w:r>
        <w:rPr>
          <w:rStyle w:val="Foreign"/>
        </w:rPr>
        <w:t>maR̥k= R̥mpva</w:t>
      </w:r>
    </w:p>
    <w:p>
      <w:pPr>
        <w:pStyle w:val="Lista2"/>
      </w:pPr>
      <w:r>
        <w:t xml:space="preserve">e.g. </w:t>
      </w:r>
      <w:r>
        <w:fldChar w:fldCharType="begin"/>
      </w:r>
      <w:r>
        <w:instrText xml:space="preserve"> REF _Ref201588812 \h </w:instrText>
      </w:r>
      <w:r>
        <w:fldChar w:fldCharType="separate"/>
      </w:r>
      <w:r>
        <w:t xml:space="preserve">Figure </w:t>
      </w:r>
      <w:r>
        <w:rPr>
          <w:noProof/>
        </w:rPr>
        <w:t>4.5</w:t>
      </w:r>
      <w:r>
        <w:t>.</w:t>
      </w:r>
      <w:r>
        <w:rPr>
          <w:noProof/>
        </w:rPr>
        <w:t>E</w:t>
      </w:r>
      <w:r>
        <w:fldChar w:fldCharType="end"/>
      </w:r>
      <w:r>
        <w:t xml:space="preserve">/2 → </w:t>
      </w:r>
      <w:r>
        <w:rPr>
          <w:rStyle w:val="Foreign"/>
        </w:rPr>
        <w:t>Umiṅsor= I</w:t>
      </w:r>
    </w:p>
    <w:p>
      <w:pPr>
        <w:pStyle w:val="Cmsor2"/>
      </w:pPr>
      <w:r>
        <w:t>@@@</w:t>
      </w:r>
      <w:r>
        <w:t>Editorial interpretation</w:t>
      </w:r>
      <w:r>
        <w:t xml:space="preserve"> and annotation</w:t>
      </w:r>
    </w:p>
    <w:p>
      <w:pPr>
        <w:pStyle w:val="Cmsor3"/>
      </w:pPr>
      <w:bookmarkStart w:id="314" w:name="_Toc203467554"/>
      <w:r>
        <w:t>Silent identification of homographs</w:t>
      </w:r>
      <w:bookmarkEnd w:id="314"/>
    </w:p>
    <w:p>
      <w:pPr>
        <w:pStyle w:val="Lista"/>
      </w:pPr>
      <w:r>
        <w:t>how transliteration always involves some subjective interpretation</w:t>
      </w:r>
    </w:p>
    <w:p>
      <w:pPr>
        <w:pStyle w:val="Lista"/>
      </w:pPr>
      <w:r>
        <w:t xml:space="preserve">and the treatment of </w:t>
      </w:r>
      <w:proofErr w:type="spellStart"/>
      <w:r>
        <w:t>homography</w:t>
      </w:r>
      <w:proofErr w:type="spellEnd"/>
      <w:r>
        <w:t>, with benefit of the doubt for the scribe or editorial normalisation</w:t>
      </w:r>
    </w:p>
    <w:p>
      <w:pPr>
        <w:pStyle w:val="Lista2"/>
      </w:pPr>
      <w:r>
        <w:t xml:space="preserve">e.g. short or long </w:t>
      </w:r>
      <w:proofErr w:type="spellStart"/>
      <w:r>
        <w:t>i</w:t>
      </w:r>
      <w:proofErr w:type="spellEnd"/>
      <w:r>
        <w:t>; subscript ṇ looks like n, whatever</w:t>
      </w:r>
    </w:p>
    <w:p>
      <w:pPr>
        <w:pStyle w:val="Lista"/>
      </w:pPr>
      <w:r>
        <w:rPr>
          <w:lang w:eastAsia="en-US" w:bidi="ar-SA"/>
        </w:rPr>
        <w:t>choice of using markup for ambiguity when warranted</w:t>
      </w:r>
    </w:p>
    <w:p>
      <w:pPr>
        <w:pStyle w:val="Cmsor3"/>
      </w:pPr>
      <w:bookmarkStart w:id="315" w:name="_Ref199856909"/>
      <w:bookmarkStart w:id="316" w:name="_Toc203467555"/>
      <w:r>
        <w:t xml:space="preserve">Distinction of long and short </w:t>
      </w:r>
      <w:r>
        <w:rPr>
          <w:rFonts w:eastAsia="Gentium"/>
        </w:rPr>
        <w:t>e and o</w:t>
      </w:r>
      <w:bookmarkEnd w:id="315"/>
      <w:bookmarkEnd w:id="316"/>
    </w:p>
    <w:p>
      <w:pPr>
        <w:pStyle w:val="Lista"/>
      </w:pPr>
      <w:r>
        <w:t>now written up as §</w:t>
      </w:r>
      <w:r>
        <w:fldChar w:fldCharType="begin"/>
      </w:r>
      <w:r>
        <w:instrText xml:space="preserve"> REF _Ref201054401 \r \h </w:instrText>
      </w:r>
      <w:r>
        <w:fldChar w:fldCharType="separate"/>
      </w:r>
      <w:r>
        <w:t>4.1.3.1</w:t>
      </w:r>
      <w:r>
        <w:fldChar w:fldCharType="end"/>
      </w:r>
    </w:p>
    <w:p>
      <w:pPr>
        <w:pStyle w:val="Cmsor3"/>
      </w:pPr>
      <w:bookmarkStart w:id="317" w:name="_Toc203467556"/>
      <w:r>
        <w:t>Short vowel written where a corresponding long vowel is expected</w:t>
      </w:r>
      <w:bookmarkEnd w:id="317"/>
    </w:p>
    <w:p>
      <w:pPr>
        <w:pStyle w:val="Lista"/>
      </w:pPr>
      <w:r>
        <w:t>@move to 4.1?</w:t>
      </w:r>
    </w:p>
    <w:p>
      <w:pPr>
        <w:pStyle w:val="Lista"/>
      </w:pPr>
      <w:r>
        <w:t>where a short vowel is written in place of an otherwise identical long vowel, optionally add a breve to the transliterated short vowel in order to highlight the fact that the short vowel is not an editorial mistake</w:t>
      </w:r>
    </w:p>
    <w:p>
      <w:pPr>
        <w:pStyle w:val="Lista2"/>
      </w:pPr>
      <w:r>
        <w:lastRenderedPageBreak/>
        <w:t xml:space="preserve">i.e. 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for expected </w:t>
      </w:r>
      <w:r>
        <w:rPr>
          <w:rStyle w:val="Foreign"/>
        </w:rPr>
        <w:t>ā</w:t>
      </w:r>
      <w:r>
        <w:t xml:space="preserve">, </w:t>
      </w:r>
      <w:r>
        <w:rPr>
          <w:rStyle w:val="Foreign"/>
        </w:rPr>
        <w:t>ī</w:t>
      </w:r>
      <w:r>
        <w:t xml:space="preserve"> or </w:t>
      </w:r>
      <w:r>
        <w:rPr>
          <w:rStyle w:val="Foreign"/>
        </w:rPr>
        <w:t>ū</w:t>
      </w:r>
    </w:p>
    <w:p>
      <w:pPr>
        <w:pStyle w:val="Lista"/>
      </w:pPr>
      <w:r>
        <w:t xml:space="preserve">this option is especially recommended for Sanskrit loanwords in Indonesian vernacular documents, following </w:t>
      </w:r>
      <w:proofErr w:type="spellStart"/>
      <w:r>
        <w:t>Damais</w:t>
      </w:r>
      <w:proofErr w:type="spellEnd"/>
      <w:r>
        <w:t xml:space="preserve"> (1955, 15), but need not be applied in such documents if notation of vowel length is absent altogether from their orthography</w:t>
      </w:r>
    </w:p>
    <w:p>
      <w:pPr>
        <w:pStyle w:val="Lista"/>
      </w:pPr>
      <w:r>
        <w:t xml:space="preserve">this shorthand notation will be converted to XML markup involving the tag </w:t>
      </w:r>
      <w:r>
        <w:rPr>
          <w:rStyle w:val="Code"/>
        </w:rPr>
        <w:t>&lt;orig&gt;</w:t>
      </w:r>
      <w:r>
        <w:t xml:space="preserve"> as per EGD §6.3.7</w:t>
      </w:r>
    </w:p>
    <w:p>
      <w:pPr>
        <w:pStyle w:val="Cmsor3"/>
      </w:pPr>
      <w:bookmarkStart w:id="318" w:name="_Toc203467557"/>
      <w:r>
        <w:t>Sandhi analysis</w:t>
      </w:r>
      <w:bookmarkEnd w:id="318"/>
    </w:p>
    <w:p>
      <w:pPr>
        <w:rPr>
          <w:lang w:eastAsia="en-US" w:bidi="ar-SA"/>
        </w:rPr>
      </w:pPr>
      <w:r>
        <w:rPr>
          <w:b/>
          <w:bCs/>
        </w:rPr>
        <w:t>hyphens for sandhi analysis</w:t>
      </w:r>
      <w:r>
        <w:t xml:space="preserve"> when hyphens are conventionally used for this purpose in your field, specifically:</w:t>
      </w:r>
    </w:p>
    <w:p>
      <w:pPr>
        <w:pStyle w:val="Cmsor4"/>
      </w:pPr>
      <w:bookmarkStart w:id="319" w:name="_Toc203467558"/>
      <w:r>
        <w:t>Sandhi in Sanskrit and related languages</w:t>
      </w:r>
      <w:bookmarkEnd w:id="319"/>
    </w:p>
    <w:p>
      <w:pPr>
        <w:pStyle w:val="Lista2"/>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 </w:t>
      </w:r>
      <w:r>
        <w:rPr>
          <w:rStyle w:val="Foreign"/>
        </w:rPr>
        <w:t>mleccha-rājye-m apūjitaḥ</w:t>
      </w:r>
      <w:r>
        <w:t xml:space="preserve">; </w:t>
      </w:r>
      <w:r>
        <w:rPr>
          <w:rStyle w:val="Foreign"/>
        </w:rPr>
        <w:t>paṁca-s-triṁśottaratame</w:t>
      </w:r>
    </w:p>
    <w:p>
      <w:pPr>
        <w:pStyle w:val="Cmsor4"/>
      </w:pPr>
      <w:bookmarkStart w:id="320" w:name="_Toc199757567"/>
      <w:bookmarkStart w:id="321" w:name="_Toc203467559"/>
      <w:r>
        <w:t>Sandhi in Tamil and other Dravidian languages</w:t>
      </w:r>
      <w:bookmarkEnd w:id="321"/>
    </w:p>
    <w:p>
      <w:r>
        <w:t xml:space="preserve">@need to provide for similar apostrophes in elided final vowels in Kannaḍa. See </w:t>
      </w:r>
      <w:proofErr w:type="spellStart"/>
      <w:r>
        <w:t>Ollett’s</w:t>
      </w:r>
      <w:proofErr w:type="spellEnd"/>
      <w:r>
        <w:t xml:space="preserve"> Kannada guide under Elision (</w:t>
      </w:r>
      <w:proofErr w:type="spellStart"/>
      <w:r>
        <w:t>lōpasandhi</w:t>
      </w:r>
      <w:proofErr w:type="spellEnd"/>
      <w:r>
        <w:t>)</w:t>
      </w:r>
    </w:p>
    <w:p>
      <w:pPr>
        <w:pStyle w:val="Lista"/>
      </w:pPr>
      <w:r>
        <w:t>epenthesis in Tamil may be indicated by joining the added letter to the preceding word with a hyphen (see the examples below)</w:t>
      </w:r>
    </w:p>
    <w:p>
      <w:pPr>
        <w:pStyle w:val="Lista"/>
      </w:pPr>
      <w:r>
        <w:t>some examples of Tamil hyphenation:</w:t>
      </w:r>
    </w:p>
    <w:p>
      <w:pPr>
        <w:pStyle w:val="Lista3"/>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pPr>
        <w:pStyle w:val="Lista3"/>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āṭa</w:t>
      </w:r>
      <w:r>
        <w:t>)</w:t>
      </w:r>
    </w:p>
    <w:p>
      <w:pPr>
        <w:pStyle w:val="Lista"/>
      </w:pPr>
      <w:r>
        <w:t xml:space="preserve">in the transliteration of Tamil text, use an apostrophe followed by a space to represent the elided </w:t>
      </w:r>
      <w:proofErr w:type="spellStart"/>
      <w:r>
        <w:t>overshort</w:t>
      </w:r>
      <w:proofErr w:type="spellEnd"/>
      <w:r>
        <w:t xml:space="preserve"> </w:t>
      </w:r>
      <w:r>
        <w:rPr>
          <w:rStyle w:val="Foreign"/>
        </w:rPr>
        <w:t>u</w:t>
      </w:r>
      <w:r>
        <w:t xml:space="preserve"> at the end of an independent word, e.g.</w:t>
      </w:r>
    </w:p>
    <w:p>
      <w:pPr>
        <w:pStyle w:val="Lista2"/>
      </w:pPr>
      <w:r>
        <w:rPr>
          <w:rStyle w:val="Foreign"/>
        </w:rPr>
        <w:t>arit’ eṉṟu</w:t>
      </w:r>
      <w:r>
        <w:t xml:space="preserve"> (</w:t>
      </w:r>
      <w:r>
        <w:rPr>
          <w:rStyle w:val="ForeignTamilScript"/>
          <w:rFonts w:hint="cs"/>
          <w:cs/>
          <w:lang w:bidi="ta-IN"/>
        </w:rPr>
        <w:t>அரிதென்று</w:t>
      </w:r>
      <w:r>
        <w:rPr>
          <w:cs/>
          <w:lang w:bidi="ta-IN"/>
        </w:rPr>
        <w:t xml:space="preserve"> </w:t>
      </w:r>
      <w:r>
        <w:t>for</w:t>
      </w:r>
      <w:r>
        <w:rPr>
          <w:rStyle w:val="Foreign"/>
        </w:rPr>
        <w:t xml:space="preserve"> aritu + eṉṟu</w:t>
      </w:r>
      <w:r>
        <w:t xml:space="preserve">) </w:t>
      </w:r>
    </w:p>
    <w:p>
      <w:pPr>
        <w:pStyle w:val="Lista"/>
      </w:pPr>
      <w:r>
        <w:t xml:space="preserve">but do not use an apostrophe for the elided </w:t>
      </w:r>
      <w:proofErr w:type="spellStart"/>
      <w:r>
        <w:t>overshort</w:t>
      </w:r>
      <w:proofErr w:type="spellEnd"/>
      <w:r>
        <w:t xml:space="preserve"> </w:t>
      </w:r>
      <w:r>
        <w:rPr>
          <w:rStyle w:val="Foreign"/>
        </w:rPr>
        <w:t xml:space="preserve">u </w:t>
      </w:r>
      <w:r>
        <w:t>inside a lexicalised compound, e.g.</w:t>
      </w:r>
    </w:p>
    <w:p>
      <w:pPr>
        <w:pStyle w:val="Lista2"/>
      </w:pPr>
      <w:r>
        <w:rPr>
          <w:rStyle w:val="Foreign"/>
        </w:rPr>
        <w:t xml:space="preserve">koṇṭ-āṭu </w:t>
      </w:r>
      <w:r>
        <w:t>(</w:t>
      </w:r>
      <w:r>
        <w:rPr>
          <w:rStyle w:val="ForeignTamilScript"/>
          <w:rFonts w:hint="cs"/>
          <w:cs/>
        </w:rPr>
        <w:t>கொண்டாடு</w:t>
      </w:r>
      <w:r>
        <w:rPr>
          <w:noProof/>
        </w:rPr>
        <w:t xml:space="preserve"> for </w:t>
      </w:r>
      <w:r>
        <w:rPr>
          <w:rStyle w:val="Foreign"/>
        </w:rPr>
        <w:t>koṇṭu + āṭu</w:t>
      </w:r>
      <w:r>
        <w:t>)</w:t>
      </w:r>
    </w:p>
    <w:p>
      <w:pPr>
        <w:pStyle w:val="Lista"/>
      </w:pPr>
      <w:r>
        <w:t xml:space="preserve">note that an apostrophe used for this purpose must always be followed by a space (and not be preceded by one), in order to distinguish it from the apostrophe used to represent Sanskrit </w:t>
      </w:r>
      <w:r>
        <w:rPr>
          <w:rStyle w:val="Foreign"/>
        </w:rPr>
        <w:t>avagraha</w:t>
      </w:r>
      <w:r>
        <w:t xml:space="preserve"> (q.v. §</w:t>
      </w:r>
      <w:r>
        <w:fldChar w:fldCharType="begin"/>
      </w:r>
      <w:r>
        <w:instrText xml:space="preserve"> REF _Ref201846166 \r \h </w:instrText>
      </w:r>
      <w:r>
        <w:fldChar w:fldCharType="separate"/>
      </w:r>
      <w:r>
        <w:t>5.2.1</w:t>
      </w:r>
      <w:r>
        <w:fldChar w:fldCharType="end"/>
      </w:r>
      <w:r>
        <w:t>)</w:t>
      </w:r>
    </w:p>
    <w:p>
      <w:pPr>
        <w:pStyle w:val="Lista2"/>
      </w:pPr>
      <w:r>
        <w:t>such a distinction is important because these apostrophes are used in the transliteration of Tamil as a feature of linguistic analysis (in a way similar to our use of editorial hyphens, §</w:t>
      </w:r>
      <w:r>
        <w:fldChar w:fldCharType="begin"/>
      </w:r>
      <w:r>
        <w:instrText xml:space="preserve"> REF _Ref38379352 \r \h </w:instrText>
      </w:r>
      <w:r>
        <w:fldChar w:fldCharType="separate"/>
      </w:r>
      <w:r>
        <w:t>3.5.1.3.2</w:t>
      </w:r>
      <w:r>
        <w:fldChar w:fldCharType="end"/>
      </w:r>
      <w:r>
        <w:t xml:space="preserve">): they are understood to be integral parts of our transliteration system which do not correspond to anything graphically present in the original, whereas </w:t>
      </w:r>
      <w:proofErr w:type="spellStart"/>
      <w:r>
        <w:rPr>
          <w:rStyle w:val="Foreign"/>
        </w:rPr>
        <w:t>avagraha</w:t>
      </w:r>
      <w:r>
        <w:t>s</w:t>
      </w:r>
      <w:proofErr w:type="spellEnd"/>
      <w:r>
        <w:t xml:space="preserve"> in Sanskrit could conceivably be present in the original, and when they are not, they are supplied by the editor for the sake of normalisation</w:t>
      </w:r>
    </w:p>
    <w:bookmarkEnd w:id="320"/>
    <w:p>
      <w:pPr>
        <w:pStyle w:val="Cmsor1"/>
      </w:pPr>
      <w:r>
        <w:lastRenderedPageBreak/>
        <w:t>Transliterating non-alphabetic signs</w:t>
      </w:r>
      <w:bookmarkEnd w:id="277"/>
      <w:bookmarkEnd w:id="278"/>
    </w:p>
    <w:p>
      <w:pPr>
        <w:pStyle w:val="Cmsor2"/>
      </w:pPr>
      <w:bookmarkStart w:id="322" w:name="_lskh4nb1o2vy" w:colFirst="0" w:colLast="0"/>
      <w:bookmarkStart w:id="323" w:name="_Ref199858079"/>
      <w:bookmarkEnd w:id="322"/>
      <w:r>
        <w:t>Numeral signs</w:t>
      </w:r>
      <w:bookmarkEnd w:id="323"/>
    </w:p>
    <w:p>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lang w:eastAsia="en-US" w:bidi="ar-SA"/>
        </w:rPr>
        <w:t>2.5.5</w:t>
      </w:r>
      <w:r>
        <w:rPr>
          <w:lang w:eastAsia="en-US" w:bidi="ar-SA"/>
        </w:rPr>
        <w:fldChar w:fldCharType="end"/>
      </w:r>
      <w:r>
        <w:rPr>
          <w:lang w:eastAsia="en-US" w:bidi="ar-SA"/>
        </w:rPr>
        <w:t>, numeral signs can be considered graphemes for all practical purposes, and as such, we strive to transliterate them one-on-one. The Arabic numerals</w:t>
      </w:r>
      <w:r>
        <w:rPr>
          <w:rStyle w:val="Lbjegyzet-hivatkozs"/>
        </w:rPr>
        <w:footnoteReference w:id="101"/>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102"/>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Pr>
          <w:lang w:eastAsia="en-US" w:bidi="ar-SA"/>
        </w:rPr>
        <w:t>5.1.1</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Pr>
          <w:lang w:eastAsia="en-US" w:bidi="ar-SA"/>
        </w:rPr>
        <w:t>5.1.2.2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5.1.2.4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Pr>
          <w:lang w:eastAsia="en-US" w:bidi="ar-SA"/>
        </w:rPr>
        <w:t>5.1.2.3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5.1.2.1</w:t>
      </w:r>
      <w:r>
        <w:rPr>
          <w:lang w:eastAsia="en-US" w:bidi="ar-SA"/>
        </w:rPr>
        <w:fldChar w:fldCharType="end"/>
      </w:r>
      <w:r>
        <w:rPr>
          <w:lang w:eastAsia="en-US" w:bidi="ar-SA"/>
        </w:rPr>
        <w:t>) expressing the fact that the target characters in question represent a single numeral sign of the original.</w:t>
      </w:r>
    </w:p>
    <w:p>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w:t>
      </w:r>
      <w:proofErr w:type="spellStart"/>
      <w:r>
        <w:rPr>
          <w:lang w:eastAsia="en-US" w:bidi="ar-SA"/>
        </w:rPr>
        <w:t>ro</w:t>
      </w:r>
      <w:proofErr w:type="spellEnd"/>
      <w:r>
        <w:rPr>
          <w:lang w:eastAsia="en-US" w:bidi="ar-SA"/>
        </w:rPr>
        <w:t>/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lang w:eastAsia="en-US" w:bidi="ar-SA"/>
        </w:rPr>
        <w:t>4.5.2</w:t>
      </w:r>
      <w:r>
        <w:rPr>
          <w:lang w:eastAsia="en-US" w:bidi="ar-SA"/>
        </w:rPr>
        <w:fldChar w:fldCharType="end"/>
      </w:r>
      <w:r>
        <w:rPr>
          <w:lang w:eastAsia="en-US" w:bidi="ar-SA"/>
        </w:rPr>
        <w:t>) and the cipher &lt;1&gt; used as an auspicious symbol (§###).</w:t>
      </w:r>
    </w:p>
    <w:p>
      <w:pPr>
        <w:pStyle w:val="Lista"/>
        <w:rPr>
          <w:lang w:eastAsia="en-US" w:bidi="ar-SA"/>
        </w:rPr>
      </w:pPr>
      <w:r>
        <w:rPr>
          <w:lang w:eastAsia="en-US" w:bidi="ar-SA"/>
        </w:rPr>
        <w:t xml:space="preserve">@still need somewhere to treat alphanumeric signs repurposed as symbols, e.g. </w:t>
      </w:r>
      <w:proofErr w:type="spellStart"/>
      <w:r>
        <w:rPr>
          <w:lang w:eastAsia="en-US" w:bidi="ar-SA"/>
        </w:rPr>
        <w:t>tha</w:t>
      </w:r>
      <w:proofErr w:type="spellEnd"/>
      <w:r>
        <w:rPr>
          <w:lang w:eastAsia="en-US" w:bidi="ar-SA"/>
        </w:rPr>
        <w:t>, cha and 1 as closers or auspicious marks</w:t>
      </w:r>
    </w:p>
    <w:p>
      <w:pPr>
        <w:pStyle w:val="Lista2"/>
        <w:rPr>
          <w:lang w:eastAsia="en-US" w:bidi="ar-SA"/>
        </w:rPr>
      </w:pPr>
      <w:r>
        <w:rPr>
          <w:lang w:eastAsia="en-US" w:bidi="ar-SA"/>
        </w:rPr>
        <w:t>put this in 5.2, repurposed graphic signs?</w:t>
      </w:r>
    </w:p>
    <w:p>
      <w:pPr>
        <w:pStyle w:val="Lista3"/>
        <w:rPr>
          <w:lang w:eastAsia="en-US" w:bidi="ar-SA"/>
        </w:rPr>
      </w:pPr>
      <w:r>
        <w:rPr>
          <w:lang w:eastAsia="en-US" w:bidi="ar-SA"/>
        </w:rPr>
        <w:t>but then it’s increasingly ill-placed before the numeral signs</w:t>
      </w:r>
    </w:p>
    <w:p>
      <w:pPr>
        <w:pStyle w:val="Lista3"/>
        <w:rPr>
          <w:lang w:eastAsia="en-US" w:bidi="ar-SA"/>
        </w:rPr>
      </w:pPr>
      <w:r>
        <w:rPr>
          <w:lang w:eastAsia="en-US" w:bidi="ar-SA"/>
        </w:rPr>
        <w:t>so move numeral signs to a top-level section, and create another top-level section for special graphematic functions after that, which would then include all repurposed graphemes, 2-ro as well as these?</w:t>
      </w:r>
    </w:p>
    <w:p>
      <w:pPr>
        <w:pStyle w:val="Lista2"/>
        <w:rPr>
          <w:lang w:eastAsia="en-US" w:bidi="ar-SA"/>
        </w:rPr>
      </w:pPr>
      <w:r>
        <w:rPr>
          <w:lang w:eastAsia="en-US" w:bidi="ar-SA"/>
        </w:rPr>
        <w:t>if they are in the same script as the rest of the text, then they are to be transliterated at face value regardless of assumed function</w:t>
      </w:r>
    </w:p>
    <w:p>
      <w:pPr>
        <w:pStyle w:val="Lista3"/>
        <w:rPr>
          <w:lang w:eastAsia="en-US" w:bidi="ar-SA"/>
        </w:rPr>
      </w:pPr>
      <w:r>
        <w:rPr>
          <w:lang w:eastAsia="en-US" w:bidi="ar-SA"/>
        </w:rPr>
        <w:t xml:space="preserve">if they are in a different script (including ornamental modifications), then they are to be treated as logograms like </w:t>
      </w:r>
      <w:proofErr w:type="spellStart"/>
      <w:r>
        <w:rPr>
          <w:lang w:eastAsia="en-US" w:bidi="ar-SA"/>
        </w:rPr>
        <w:t>oṁ</w:t>
      </w:r>
      <w:proofErr w:type="spellEnd"/>
    </w:p>
    <w:p>
      <w:pPr>
        <w:rPr>
          <w:lang w:eastAsia="en-US" w:bidi="ar-SA"/>
        </w:rPr>
      </w:pPr>
      <w:r>
        <w:rPr>
          <w:lang w:eastAsia="en-US" w:bidi="ar-SA"/>
        </w:rPr>
        <w:t>Instructions for the use of spaces around numerals are given separately in §</w:t>
      </w:r>
      <w:r>
        <w:rPr>
          <w:lang w:eastAsia="en-US" w:bidi="ar-SA"/>
        </w:rPr>
        <w:fldChar w:fldCharType="begin"/>
      </w:r>
      <w:r>
        <w:rPr>
          <w:lang w:eastAsia="en-US" w:bidi="ar-SA"/>
        </w:rPr>
        <w:instrText xml:space="preserve"> REF _Ref203468703 \r \h </w:instrText>
      </w:r>
      <w:r>
        <w:rPr>
          <w:lang w:eastAsia="en-US" w:bidi="ar-SA"/>
        </w:rPr>
      </w:r>
      <w:r>
        <w:rPr>
          <w:lang w:eastAsia="en-US" w:bidi="ar-SA"/>
        </w:rPr>
        <w:fldChar w:fldCharType="separate"/>
      </w:r>
      <w:r>
        <w:rPr>
          <w:lang w:eastAsia="en-US" w:bidi="ar-SA"/>
        </w:rPr>
        <w:t>7.2.1</w:t>
      </w:r>
      <w:r>
        <w:rPr>
          <w:lang w:eastAsia="en-US" w:bidi="ar-SA"/>
        </w:rPr>
        <w:fldChar w:fldCharType="end"/>
      </w:r>
      <w:r>
        <w:rPr>
          <w:lang w:eastAsia="en-US" w:bidi="ar-SA"/>
        </w:rPr>
        <w:t>.</w:t>
      </w:r>
    </w:p>
    <w:p>
      <w:pPr>
        <w:pStyle w:val="Cmsor3"/>
      </w:pPr>
      <w:bookmarkStart w:id="324" w:name="_Ref201744264"/>
      <w:bookmarkStart w:id="325" w:name="_Ref201745191"/>
      <w:bookmarkStart w:id="326" w:name="_Toc203467560"/>
      <w:r>
        <w:t>The digits 0 to 9</w:t>
      </w:r>
      <w:bookmarkEnd w:id="324"/>
      <w:bookmarkEnd w:id="325"/>
      <w:bookmarkEnd w:id="326"/>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keepNext/>
            </w:pPr>
            <w:bookmarkStart w:id="327" w:name="_Ref201743246"/>
            <w:r>
              <w:t xml:space="preserve">Figure </w:t>
            </w:r>
            <w:fldSimple w:instr=" STYLEREF 2 \s ">
              <w:r>
                <w:rPr>
                  <w:noProof/>
                </w:rPr>
                <w:t>5.1</w:t>
              </w:r>
            </w:fldSimple>
            <w:r>
              <w:t>.</w:t>
            </w:r>
            <w:fldSimple w:instr=" SEQ Figure \* ALPHABETIC \s 2 ">
              <w:r>
                <w:rPr>
                  <w:noProof/>
                </w:rPr>
                <w:t>A</w:t>
              </w:r>
            </w:fldSimple>
            <w:bookmarkEnd w:id="327"/>
            <w:r>
              <w:t>. Numeral signs 0-9</w:t>
            </w:r>
          </w:p>
        </w:tc>
      </w:tr>
      <w:tr>
        <w:tc>
          <w:tcPr>
            <w:tcW w:w="0" w:type="auto"/>
            <w:shd w:val="clear" w:color="auto" w:fill="F0F7D7"/>
          </w:tcPr>
          <w:p>
            <w:pPr>
              <w:keepNext/>
              <w:jc w:val="center"/>
            </w:pPr>
            <w:r>
              <w:t>1</w:t>
            </w:r>
          </w:p>
        </w:tc>
        <w:tc>
          <w:tcPr>
            <w:tcW w:w="0" w:type="auto"/>
            <w:shd w:val="clear" w:color="auto" w:fill="F0F7D7"/>
          </w:tcPr>
          <w:p>
            <w:pPr>
              <w:keepNext/>
              <w:jc w:val="center"/>
            </w:pPr>
            <w:r>
              <w:t>2</w:t>
            </w:r>
          </w:p>
        </w:tc>
      </w:tr>
      <w:tr>
        <w:trPr>
          <w:trHeight w:val="1134"/>
        </w:trPr>
        <w:tc>
          <w:tcPr>
            <w:tcW w:w="0" w:type="auto"/>
          </w:tcPr>
          <w:p>
            <w:pPr>
              <w:pStyle w:val="Image"/>
            </w:pPr>
            <w:r>
              <w:drawing>
                <wp:inline distT="0" distB="0" distL="0" distR="0">
                  <wp:extent cx="1796400" cy="720000"/>
                  <wp:effectExtent l="0" t="0" r="0" b="4445"/>
                  <wp:docPr id="162876095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pPr>
              <w:pStyle w:val="Image"/>
            </w:pPr>
            <w:r>
              <w:drawing>
                <wp:inline distT="0" distB="0" distL="0" distR="0">
                  <wp:extent cx="406800" cy="720000"/>
                  <wp:effectExtent l="0" t="0" r="0" b="4445"/>
                  <wp:docPr id="100630846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tc>
          <w:tcPr>
            <w:tcW w:w="0" w:type="auto"/>
          </w:tcPr>
          <w:p>
            <w:pPr>
              <w:jc w:val="center"/>
            </w:pPr>
            <w:r>
              <w:rPr>
                <w:lang w:eastAsia="en-US" w:bidi="ar-SA"/>
              </w:rPr>
              <w:t>1218</w:t>
            </w:r>
          </w:p>
        </w:tc>
        <w:tc>
          <w:tcPr>
            <w:tcW w:w="0" w:type="auto"/>
          </w:tcPr>
          <w:p>
            <w:pPr>
              <w:jc w:val="center"/>
              <w:rPr>
                <w:lang w:eastAsia="en-US" w:bidi="ar-SA"/>
              </w:rPr>
            </w:pPr>
            <w:r>
              <w:rPr>
                <w:lang w:eastAsia="en-US" w:bidi="ar-SA"/>
              </w:rPr>
              <w:t>8</w:t>
            </w:r>
          </w:p>
        </w:tc>
      </w:tr>
    </w:tbl>
    <w:p>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5.1</w:t>
      </w:r>
      <w:r>
        <w:t>.</w:t>
      </w:r>
      <w:r>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5.1</w:t>
      </w:r>
      <w:r>
        <w:t>.</w:t>
      </w:r>
      <w:r>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5.1</w:t>
      </w:r>
      <w:r>
        <w:t>.</w:t>
      </w:r>
      <w:r>
        <w:rPr>
          <w:noProof/>
        </w:rPr>
        <w:t>B</w:t>
      </w:r>
      <w:r>
        <w:rPr>
          <w:lang w:eastAsia="en-US" w:bidi="ar-SA"/>
        </w:rPr>
        <w:fldChar w:fldCharType="end"/>
      </w:r>
      <w:r>
        <w:rPr>
          <w:lang w:eastAsia="en-US" w:bidi="ar-SA"/>
        </w:rPr>
        <w:t>/2,3,5).</w:t>
      </w:r>
    </w:p>
    <w:p>
      <w:pPr>
        <w:pStyle w:val="Cmsor3"/>
      </w:pPr>
      <w:bookmarkStart w:id="328" w:name="_Toc203467561"/>
      <w:bookmarkStart w:id="329" w:name="_Ref203467878"/>
      <w:r>
        <w:t>Other numeral signs</w:t>
      </w:r>
      <w:bookmarkEnd w:id="328"/>
      <w:bookmarkEnd w:id="329"/>
    </w:p>
    <w:p>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5.1.2.4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5.1.2.1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pPr>
        <w:pStyle w:val="Cmsor4"/>
      </w:pPr>
      <w:bookmarkStart w:id="330" w:name="_Ref201745374"/>
      <w:bookmarkStart w:id="331" w:name="_Toc203467562"/>
      <w:r>
        <w:lastRenderedPageBreak/>
        <w:t>Markup for numeral signs transliterated with more than one target character</w:t>
      </w:r>
      <w:bookmarkEnd w:id="330"/>
      <w:bookmarkEnd w:id="331"/>
    </w:p>
    <w:p>
      <w:pPr>
        <w:rPr>
          <w:lang w:eastAsia="en-US" w:bidi="ar-SA"/>
        </w:rPr>
      </w:pPr>
      <w:r>
        <w:rPr>
          <w:lang w:eastAsia="en-US" w:bidi="ar-SA"/>
        </w:rPr>
        <w:t>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involved (including the preparatory stage of XML editions, if desired), we recommend using the + (plus) sign for this purpose.</w:t>
      </w:r>
    </w:p>
    <w:p>
      <w:pPr>
        <w:pStyle w:val="Lista"/>
        <w:rPr>
          <w:lang w:eastAsia="en-US" w:bidi="ar-SA"/>
        </w:rPr>
      </w:pPr>
      <w:r>
        <w:rPr>
          <w:rStyle w:val="Label"/>
        </w:rPr>
        <w:t>public shorthand</w:t>
      </w:r>
      <w:r>
        <w:t>: use the + (plus) sign after any group of target characters which together represent a single source grapheme</w:t>
      </w:r>
    </w:p>
    <w:p>
      <w:pPr>
        <w:pStyle w:val="Lista"/>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pPr>
        <w:pStyle w:val="Cmsor4"/>
      </w:pPr>
      <w:bookmarkStart w:id="332" w:name="_Ref201744249"/>
      <w:bookmarkStart w:id="333" w:name="_Toc203467563"/>
      <w:r>
        <w:t xml:space="preserve">Signs for numbers greater than </w:t>
      </w:r>
      <w:bookmarkEnd w:id="332"/>
      <w:r>
        <w:t>9</w:t>
      </w:r>
      <w:bookmarkEnd w:id="333"/>
    </w:p>
    <w:p>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3"/>
      </w:r>
    </w:p>
    <w:tbl>
      <w:tblPr>
        <w:tblStyle w:val="FigureTable"/>
        <w:tblW w:w="5000" w:type="pct"/>
        <w:tblLook w:val="04A0" w:firstRow="1" w:lastRow="0" w:firstColumn="1" w:lastColumn="0" w:noHBand="0" w:noVBand="1"/>
      </w:tblPr>
      <w:tblGrid>
        <w:gridCol w:w="1154"/>
        <w:gridCol w:w="2238"/>
        <w:gridCol w:w="908"/>
        <w:gridCol w:w="1474"/>
        <w:gridCol w:w="3854"/>
      </w:tblGrid>
      <w:tr>
        <w:trPr>
          <w:cnfStyle w:val="100000000000" w:firstRow="1" w:lastRow="0" w:firstColumn="0" w:lastColumn="0" w:oddVBand="0" w:evenVBand="0" w:oddHBand="0" w:evenHBand="0" w:firstRowFirstColumn="0" w:firstRowLastColumn="0" w:lastRowFirstColumn="0" w:lastRowLastColumn="0"/>
        </w:trPr>
        <w:tc>
          <w:tcPr>
            <w:tcW w:w="5000" w:type="pct"/>
            <w:gridSpan w:val="5"/>
          </w:tcPr>
          <w:p>
            <w:pPr>
              <w:pStyle w:val="Kpalrs"/>
            </w:pPr>
            <w:bookmarkStart w:id="334" w:name="_Ref201743650"/>
            <w:r>
              <w:t xml:space="preserve">Figure </w:t>
            </w:r>
            <w:fldSimple w:instr=" STYLEREF 2 \s ">
              <w:r>
                <w:rPr>
                  <w:noProof/>
                </w:rPr>
                <w:t>5.1</w:t>
              </w:r>
            </w:fldSimple>
            <w:r>
              <w:t>.</w:t>
            </w:r>
            <w:fldSimple w:instr=" SEQ Figure \* ALPHABETIC \s 2 ">
              <w:r>
                <w:rPr>
                  <w:noProof/>
                </w:rPr>
                <w:t>B</w:t>
              </w:r>
            </w:fldSimple>
            <w:bookmarkEnd w:id="334"/>
            <w:r>
              <w:t>. Numbers greater than 9</w:t>
            </w:r>
          </w:p>
        </w:tc>
      </w:tr>
      <w:tr>
        <w:tc>
          <w:tcPr>
            <w:tcW w:w="752" w:type="pct"/>
            <w:shd w:val="clear" w:color="auto" w:fill="F0F7D7"/>
          </w:tcPr>
          <w:p>
            <w:pPr>
              <w:keepNext/>
              <w:jc w:val="center"/>
            </w:pPr>
            <w:r>
              <w:t>1</w:t>
            </w:r>
          </w:p>
        </w:tc>
        <w:tc>
          <w:tcPr>
            <w:tcW w:w="1315" w:type="pct"/>
            <w:shd w:val="clear" w:color="auto" w:fill="F0F7D7"/>
          </w:tcPr>
          <w:p>
            <w:pPr>
              <w:keepNext/>
              <w:jc w:val="center"/>
            </w:pPr>
            <w:r>
              <w:t>2</w:t>
            </w:r>
          </w:p>
        </w:tc>
        <w:tc>
          <w:tcPr>
            <w:tcW w:w="624" w:type="pct"/>
            <w:shd w:val="clear" w:color="auto" w:fill="F0F7D7"/>
          </w:tcPr>
          <w:p>
            <w:pPr>
              <w:keepNext/>
              <w:jc w:val="center"/>
            </w:pPr>
            <w:r>
              <w:t>3</w:t>
            </w:r>
          </w:p>
        </w:tc>
        <w:tc>
          <w:tcPr>
            <w:tcW w:w="918" w:type="pct"/>
            <w:shd w:val="clear" w:color="auto" w:fill="F0F7D7"/>
          </w:tcPr>
          <w:p>
            <w:pPr>
              <w:keepNext/>
              <w:jc w:val="center"/>
            </w:pPr>
            <w:r>
              <w:t>4</w:t>
            </w:r>
          </w:p>
        </w:tc>
        <w:tc>
          <w:tcPr>
            <w:tcW w:w="1390" w:type="pct"/>
            <w:shd w:val="clear" w:color="auto" w:fill="F0F7D7"/>
          </w:tcPr>
          <w:p>
            <w:pPr>
              <w:keepNext/>
              <w:jc w:val="center"/>
            </w:pPr>
            <w:r>
              <w:t>5</w:t>
            </w:r>
          </w:p>
        </w:tc>
      </w:tr>
      <w:tr>
        <w:trPr>
          <w:trHeight w:val="1134"/>
        </w:trPr>
        <w:tc>
          <w:tcPr>
            <w:tcW w:w="752" w:type="pct"/>
            <w:vAlign w:val="center"/>
          </w:tcPr>
          <w:p>
            <w:pPr>
              <w:pStyle w:val="Image"/>
            </w:pPr>
            <w:r>
              <w:drawing>
                <wp:inline distT="0" distB="0" distL="0" distR="0">
                  <wp:extent cx="676800" cy="540000"/>
                  <wp:effectExtent l="0" t="0" r="9525" b="0"/>
                  <wp:docPr id="91550382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pPr>
              <w:pStyle w:val="Image"/>
            </w:pPr>
            <w:r>
              <w:drawing>
                <wp:inline distT="0" distB="0" distL="0" distR="0">
                  <wp:extent cx="1188000" cy="540000"/>
                  <wp:effectExtent l="0" t="0" r="0" b="0"/>
                  <wp:docPr id="59134119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565200" cy="540000"/>
                  <wp:effectExtent l="0" t="0" r="6350" b="0"/>
                  <wp:docPr id="76680357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60"/>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828000" cy="540000"/>
                  <wp:effectExtent l="0" t="0" r="0" b="0"/>
                  <wp:docPr id="353010852"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pPr>
              <w:pStyle w:val="Image"/>
              <w:rPr>
                <w:sz w:val="48"/>
                <w:szCs w:val="48"/>
              </w:rPr>
            </w:pPr>
            <w:r>
              <w:rPr>
                <w:sz w:val="48"/>
                <w:szCs w:val="48"/>
              </w:rPr>
              <w:drawing>
                <wp:inline distT="0" distB="0" distL="0" distR="0">
                  <wp:extent cx="2444400" cy="5400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tc>
          <w:tcPr>
            <w:tcW w:w="752" w:type="pct"/>
          </w:tcPr>
          <w:p>
            <w:pPr>
              <w:jc w:val="center"/>
              <w:rPr>
                <w:rStyle w:val="Foreign"/>
              </w:rPr>
            </w:pPr>
            <w:r>
              <w:rPr>
                <w:lang w:eastAsia="en-US" w:bidi="ar-SA"/>
              </w:rPr>
              <w:t>10+</w:t>
            </w:r>
          </w:p>
        </w:tc>
        <w:tc>
          <w:tcPr>
            <w:tcW w:w="1315" w:type="pct"/>
          </w:tcPr>
          <w:p>
            <w:pPr>
              <w:jc w:val="center"/>
              <w:rPr>
                <w:rStyle w:val="Foreign"/>
              </w:rPr>
            </w:pPr>
            <w:r>
              <w:rPr>
                <w:lang w:eastAsia="en-US" w:bidi="ar-SA"/>
              </w:rPr>
              <w:t>80+ 2</w:t>
            </w:r>
          </w:p>
        </w:tc>
        <w:tc>
          <w:tcPr>
            <w:tcW w:w="624" w:type="pct"/>
          </w:tcPr>
          <w:p>
            <w:pPr>
              <w:jc w:val="center"/>
            </w:pPr>
            <w:r>
              <w:t>200+ 80+ 2</w:t>
            </w:r>
          </w:p>
        </w:tc>
        <w:tc>
          <w:tcPr>
            <w:tcW w:w="918" w:type="pct"/>
          </w:tcPr>
          <w:p>
            <w:pPr>
              <w:jc w:val="center"/>
            </w:pPr>
            <w:r>
              <w:t>100+ 20+</w:t>
            </w:r>
          </w:p>
        </w:tc>
        <w:tc>
          <w:tcPr>
            <w:tcW w:w="1390" w:type="pct"/>
          </w:tcPr>
          <w:p>
            <w:pPr>
              <w:jc w:val="center"/>
              <w:rPr>
                <w:lang w:eastAsia="en-US" w:bidi="ar-SA"/>
              </w:rPr>
            </w:pPr>
            <w:r>
              <w:t>1000+ 4 100+ 4 10+</w:t>
            </w:r>
          </w:p>
        </w:tc>
      </w:tr>
    </w:tbl>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5.1</w:t>
      </w:r>
      <w:r>
        <w:t>.</w:t>
      </w:r>
      <w:r>
        <w:rPr>
          <w:noProof/>
        </w:rPr>
        <w:t>B</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pPr>
        <w:pStyle w:val="Lista2"/>
      </w:pPr>
      <w:r>
        <w:t>note that the + must be present even though nothing is added to this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5.1</w:t>
      </w:r>
      <w:r>
        <w:t>.</w:t>
      </w:r>
      <w:r>
        <w:rPr>
          <w:noProof/>
        </w:rPr>
        <w:t>B</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5.1</w:t>
      </w:r>
      <w:r>
        <w:t>.</w:t>
      </w:r>
      <w:r>
        <w:rPr>
          <w:noProof/>
        </w:rPr>
        <w:t>B</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5.1</w:t>
      </w:r>
      <w:r>
        <w:t>.</w:t>
      </w:r>
      <w:r>
        <w:rPr>
          <w:noProof/>
        </w:rPr>
        <w:t>B</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pPr>
        <w:pStyle w:val="Lista2"/>
      </w:pPr>
      <w:r>
        <w:t>note that the + must be present after 10</w:t>
      </w:r>
    </w:p>
    <w:p>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pPr>
        <w:pStyle w:val="Lista2"/>
      </w:pPr>
      <w:r>
        <w:t>note that the + must be present after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5.1</w:t>
      </w:r>
      <w:r>
        <w:t>.</w:t>
      </w:r>
      <w:r>
        <w:rPr>
          <w:noProof/>
        </w:rPr>
        <w:t>B</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pPr>
        <w:pStyle w:val="Lista2"/>
      </w:pPr>
      <w:r>
        <w:t>note that the + must be present after 100, 100 and 10, but not after the instances of 4</w:t>
      </w:r>
    </w:p>
    <w:p>
      <w:pPr>
        <w:pStyle w:val="Lista"/>
      </w:pPr>
      <w:r>
        <w:t>for the editorial spacing of such numbers, see §</w:t>
      </w:r>
      <w:r>
        <w:fldChar w:fldCharType="begin"/>
      </w:r>
      <w:r>
        <w:instrText xml:space="preserve"> REF _Ref201745374 \r \h </w:instrText>
      </w:r>
      <w:r>
        <w:fldChar w:fldCharType="separate"/>
      </w:r>
      <w:r>
        <w:t>5.1.2.1</w:t>
      </w:r>
      <w:r>
        <w:fldChar w:fldCharType="end"/>
      </w:r>
    </w:p>
    <w:p>
      <w:pPr>
        <w:pStyle w:val="Cmsor4"/>
      </w:pPr>
      <w:bookmarkStart w:id="335" w:name="_Toc199757573"/>
      <w:bookmarkStart w:id="336" w:name="_Ref201744279"/>
      <w:bookmarkStart w:id="337" w:name="_Ref201745349"/>
      <w:bookmarkStart w:id="338" w:name="_Toc203467564"/>
      <w:r>
        <w:lastRenderedPageBreak/>
        <w:t>Numbers denoted by bars</w:t>
      </w:r>
      <w:bookmarkEnd w:id="335"/>
      <w:bookmarkEnd w:id="336"/>
      <w:bookmarkEnd w:id="337"/>
      <w:bookmarkEnd w:id="338"/>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trPr>
          <w:cnfStyle w:val="100000000000" w:firstRow="1" w:lastRow="0" w:firstColumn="0" w:lastColumn="0" w:oddVBand="0" w:evenVBand="0" w:oddHBand="0" w:evenHBand="0" w:firstRowFirstColumn="0" w:firstRowLastColumn="0" w:lastRowFirstColumn="0" w:lastRowLastColumn="0"/>
          <w:jc w:val="right"/>
        </w:trPr>
        <w:tc>
          <w:tcPr>
            <w:tcW w:w="5000" w:type="pct"/>
          </w:tcPr>
          <w:p>
            <w:pPr>
              <w:pStyle w:val="Kpalrs"/>
            </w:pPr>
            <w:bookmarkStart w:id="339" w:name="_Ref201760007"/>
            <w:r>
              <w:t xml:space="preserve">Figure </w:t>
            </w:r>
            <w:fldSimple w:instr=" STYLEREF 2 \s ">
              <w:r>
                <w:rPr>
                  <w:noProof/>
                </w:rPr>
                <w:t>5.1</w:t>
              </w:r>
            </w:fldSimple>
            <w:r>
              <w:t>.</w:t>
            </w:r>
            <w:fldSimple w:instr=" SEQ Figure \* ALPHABETIC \s 2 ">
              <w:r>
                <w:rPr>
                  <w:noProof/>
                </w:rPr>
                <w:t>C</w:t>
              </w:r>
            </w:fldSimple>
            <w:bookmarkEnd w:id="339"/>
            <w:r>
              <w:t>. Number bars</w:t>
            </w:r>
          </w:p>
        </w:tc>
      </w:tr>
      <w:tr>
        <w:trPr>
          <w:trHeight w:val="1134"/>
          <w:jc w:val="right"/>
        </w:trPr>
        <w:tc>
          <w:tcPr>
            <w:tcW w:w="5000" w:type="pct"/>
          </w:tcPr>
          <w:p>
            <w:pPr>
              <w:pStyle w:val="Image"/>
            </w:pPr>
            <w:r>
              <w:drawing>
                <wp:inline distT="0" distB="0" distL="0" distR="0">
                  <wp:extent cx="738000" cy="720000"/>
                  <wp:effectExtent l="0" t="0" r="5080" b="4445"/>
                  <wp:docPr id="349910115" name="Kép 34991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trPr>
          <w:jc w:val="right"/>
        </w:trPr>
        <w:tc>
          <w:tcPr>
            <w:tcW w:w="5000" w:type="pct"/>
          </w:tcPr>
          <w:p>
            <w:pPr>
              <w:jc w:val="center"/>
              <w:rPr>
                <w:rStyle w:val="Foreign"/>
              </w:rPr>
            </w:pPr>
            <w:r>
              <w:rPr>
                <w:lang w:eastAsia="en-US" w:bidi="ar-SA"/>
              </w:rPr>
              <w:t>III+</w:t>
            </w:r>
          </w:p>
        </w:tc>
      </w:tr>
    </w:tbl>
    <w:p>
      <w:r>
        <w:t>Cambodian inscriptions may denote numbers by groups of vertical bars (</w:t>
      </w:r>
      <w:proofErr w:type="spellStart"/>
      <w:r>
        <w:rPr>
          <w:rStyle w:val="Foreign"/>
        </w:rPr>
        <w:t>daṇḍa</w:t>
      </w:r>
      <w:proofErr w:type="spellEnd"/>
      <w:r>
        <w:t xml:space="preserve">). This notation shall be transliterated by an identical number of I (uppercase </w:t>
      </w:r>
      <w:proofErr w:type="spellStart"/>
      <w:r>
        <w:t>i</w:t>
      </w:r>
      <w:proofErr w:type="spellEnd"/>
      <w:r>
        <w:t>)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pPr>
        <w:pStyle w:val="Lista"/>
      </w:pPr>
      <w:r>
        <w:t xml:space="preserve">in </w:t>
      </w:r>
      <w:r>
        <w:fldChar w:fldCharType="begin"/>
      </w:r>
      <w:r>
        <w:instrText xml:space="preserve"> REF _Ref201760007 \h </w:instrText>
      </w:r>
      <w:r>
        <w:fldChar w:fldCharType="separate"/>
      </w:r>
      <w:r>
        <w:t xml:space="preserve">Figure </w:t>
      </w:r>
      <w:r>
        <w:rPr>
          <w:noProof/>
        </w:rPr>
        <w:t>5.1</w:t>
      </w:r>
      <w:r>
        <w:t>.</w:t>
      </w:r>
      <w:r>
        <w:rPr>
          <w:noProof/>
        </w:rPr>
        <w:t>C</w:t>
      </w:r>
      <w:r>
        <w:fldChar w:fldCharType="end"/>
      </w:r>
      <w:r>
        <w:t>, three vertical bars denoting the number three → III+</w:t>
      </w:r>
    </w:p>
    <w:p>
      <w:pPr>
        <w:pStyle w:val="Lista"/>
      </w:pPr>
      <w:r>
        <w:t>for the editorial spacing of such numbers, see §</w:t>
      </w:r>
      <w:r>
        <w:fldChar w:fldCharType="begin"/>
      </w:r>
      <w:r>
        <w:instrText xml:space="preserve"> REF _Ref201745374 \r \h </w:instrText>
      </w:r>
      <w:r>
        <w:fldChar w:fldCharType="separate"/>
      </w:r>
      <w:r>
        <w:t>5.1.2.1</w:t>
      </w:r>
      <w:r>
        <w:fldChar w:fldCharType="end"/>
      </w:r>
    </w:p>
    <w:p/>
    <w:p>
      <w:pPr>
        <w:pStyle w:val="Cmsor4"/>
      </w:pPr>
      <w:bookmarkStart w:id="340" w:name="_Ref23770948"/>
      <w:bookmarkStart w:id="341" w:name="_Toc199757574"/>
      <w:bookmarkStart w:id="342" w:name="_Toc203467565"/>
      <w:r>
        <w:t>Fraction signs</w:t>
      </w:r>
      <w:bookmarkEnd w:id="340"/>
      <w:bookmarkEnd w:id="341"/>
      <w:bookmarkEnd w:id="342"/>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pPr>
              <w:pStyle w:val="Kpalrs"/>
            </w:pPr>
            <w:bookmarkStart w:id="343" w:name="_Ref201760597"/>
            <w:r>
              <w:t xml:space="preserve">Figure </w:t>
            </w:r>
            <w:fldSimple w:instr=" STYLEREF 2 \s ">
              <w:r>
                <w:rPr>
                  <w:noProof/>
                </w:rPr>
                <w:t>5.1</w:t>
              </w:r>
            </w:fldSimple>
            <w:r>
              <w:t>.</w:t>
            </w:r>
            <w:fldSimple w:instr=" SEQ Figure \* ALPHABETIC \s 2 ">
              <w:r>
                <w:rPr>
                  <w:noProof/>
                </w:rPr>
                <w:t>D</w:t>
              </w:r>
            </w:fldSimple>
            <w:bookmarkEnd w:id="343"/>
            <w:r>
              <w:t>. Numbers greater than 9</w:t>
            </w:r>
          </w:p>
        </w:tc>
      </w:tr>
      <w:tr>
        <w:trPr>
          <w:jc w:val="right"/>
        </w:trPr>
        <w:tc>
          <w:tcPr>
            <w:tcW w:w="984" w:type="dxa"/>
            <w:shd w:val="clear" w:color="auto" w:fill="F0F7D7"/>
          </w:tcPr>
          <w:p>
            <w:pPr>
              <w:keepNext/>
              <w:jc w:val="center"/>
            </w:pPr>
            <w:r>
              <w:t>1</w:t>
            </w:r>
          </w:p>
        </w:tc>
        <w:tc>
          <w:tcPr>
            <w:tcW w:w="0" w:type="auto"/>
            <w:shd w:val="clear" w:color="auto" w:fill="F0F7D7"/>
          </w:tcPr>
          <w:p>
            <w:pPr>
              <w:keepNext/>
              <w:jc w:val="center"/>
            </w:pPr>
            <w:r>
              <w:t>2</w:t>
            </w:r>
          </w:p>
        </w:tc>
        <w:tc>
          <w:tcPr>
            <w:tcW w:w="0" w:type="auto"/>
            <w:shd w:val="clear" w:color="auto" w:fill="F0F7D7"/>
          </w:tcPr>
          <w:p>
            <w:pPr>
              <w:keepNext/>
              <w:jc w:val="center"/>
            </w:pPr>
            <w:r>
              <w:t>3</w:t>
            </w:r>
          </w:p>
        </w:tc>
      </w:tr>
      <w:tr>
        <w:trPr>
          <w:trHeight w:val="1134"/>
          <w:jc w:val="right"/>
        </w:trPr>
        <w:tc>
          <w:tcPr>
            <w:tcW w:w="984" w:type="dxa"/>
          </w:tcPr>
          <w:p>
            <w:pPr>
              <w:pStyle w:val="Image"/>
            </w:pPr>
            <w:r>
              <w:drawing>
                <wp:inline distT="0" distB="0" distL="0" distR="0">
                  <wp:extent cx="579600" cy="720000"/>
                  <wp:effectExtent l="0" t="0" r="0" b="4445"/>
                  <wp:docPr id="777464058" name="Kép 77746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pPr>
              <w:pStyle w:val="Image"/>
            </w:pPr>
            <w:r>
              <w:drawing>
                <wp:inline distT="0" distB="0" distL="0" distR="0">
                  <wp:extent cx="1076400" cy="720000"/>
                  <wp:effectExtent l="0" t="0" r="0" b="4445"/>
                  <wp:docPr id="940756368" name="Kép 94075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pPr>
              <w:pStyle w:val="Image"/>
            </w:pPr>
            <w:r>
              <w:drawing>
                <wp:inline distT="0" distB="0" distL="0" distR="0">
                  <wp:extent cx="720000" cy="720000"/>
                  <wp:effectExtent l="0" t="0" r="4445" b="444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trPr>
          <w:jc w:val="right"/>
        </w:trPr>
        <w:tc>
          <w:tcPr>
            <w:tcW w:w="984" w:type="dxa"/>
          </w:tcPr>
          <w:p>
            <w:pPr>
              <w:jc w:val="center"/>
              <w:rPr>
                <w:rStyle w:val="Foreign"/>
              </w:rPr>
            </w:pPr>
            <w:r>
              <w:t>½</w:t>
            </w:r>
          </w:p>
        </w:tc>
        <w:tc>
          <w:tcPr>
            <w:tcW w:w="0" w:type="auto"/>
          </w:tcPr>
          <w:p>
            <w:pPr>
              <w:jc w:val="center"/>
            </w:pPr>
            <w:r>
              <w:t>½</w:t>
            </w:r>
          </w:p>
        </w:tc>
        <w:tc>
          <w:tcPr>
            <w:tcW w:w="0" w:type="auto"/>
          </w:tcPr>
          <w:p>
            <w:pPr>
              <w:jc w:val="center"/>
            </w:pPr>
            <w:r>
              <w:t>1/40+</w:t>
            </w:r>
          </w:p>
        </w:tc>
      </w:tr>
    </w:tbl>
    <w:p>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pPr>
        <w:pStyle w:val="Lista"/>
      </w:pPr>
      <w:r>
        <w:t>use the vulgar fraction signs for the following fractions:</w:t>
      </w:r>
    </w:p>
    <w:p>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t xml:space="preserve">Figure </w:t>
      </w:r>
      <w:r>
        <w:rPr>
          <w:noProof/>
        </w:rPr>
        <w:t>5.1</w:t>
      </w:r>
      <w:r>
        <w:t>.</w:t>
      </w:r>
      <w:r>
        <w:rPr>
          <w:noProof/>
        </w:rPr>
        <w:t>D</w:t>
      </w:r>
      <w:r>
        <w:fldChar w:fldCharType="end"/>
      </w:r>
      <w:r>
        <w:t>/1</w:t>
      </w:r>
    </w:p>
    <w:p>
      <w:pPr>
        <w:pStyle w:val="Lista3"/>
      </w:pPr>
      <w:r>
        <w:t xml:space="preserve">double-barred variants of the cross-shaped Khmer fraction sign, as in </w:t>
      </w:r>
      <w:r>
        <w:fldChar w:fldCharType="begin"/>
      </w:r>
      <w:r>
        <w:instrText xml:space="preserve"> REF _Ref201760597 \h </w:instrText>
      </w:r>
      <w:r>
        <w:fldChar w:fldCharType="separate"/>
      </w:r>
      <w:r>
        <w:t xml:space="preserve">Figure </w:t>
      </w:r>
      <w:r>
        <w:rPr>
          <w:noProof/>
        </w:rPr>
        <w:t>5.1</w:t>
      </w:r>
      <w:r>
        <w:t>.</w:t>
      </w:r>
      <w:r>
        <w:rPr>
          <w:noProof/>
        </w:rPr>
        <w:t>D</w:t>
      </w:r>
      <w:r>
        <w:fldChar w:fldCharType="end"/>
      </w:r>
      <w:r>
        <w:t>/2, shall always be transliterated likewise, as ½</w:t>
      </w:r>
    </w:p>
    <w:p>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pPr>
        <w:pStyle w:val="Lista"/>
      </w:pPr>
      <w:r>
        <w:t>for any fraction signs other than the above, transliterate as a common fraction using a slash, and add a + sign after the denominator, e.g.</w:t>
      </w:r>
    </w:p>
    <w:p>
      <w:pPr>
        <w:pStyle w:val="Lista2"/>
      </w:pPr>
      <w:r>
        <w:t xml:space="preserve">one eighth  → 1/8+ </w:t>
      </w:r>
    </w:p>
    <w:p>
      <w:pPr>
        <w:pStyle w:val="Lista2"/>
      </w:pPr>
      <w:r>
        <w:t xml:space="preserve">one fortieth → 1/40+  as in the Tamil fraction sign of </w:t>
      </w:r>
      <w:r>
        <w:fldChar w:fldCharType="begin"/>
      </w:r>
      <w:r>
        <w:instrText xml:space="preserve"> REF _Ref201760597 \h </w:instrText>
      </w:r>
      <w:r>
        <w:fldChar w:fldCharType="separate"/>
      </w:r>
      <w:r>
        <w:t xml:space="preserve">Figure </w:t>
      </w:r>
      <w:r>
        <w:rPr>
          <w:noProof/>
        </w:rPr>
        <w:t>5.1</w:t>
      </w:r>
      <w:r>
        <w:t>.</w:t>
      </w:r>
      <w:r>
        <w:rPr>
          <w:noProof/>
        </w:rPr>
        <w:t>D</w:t>
      </w:r>
      <w:r>
        <w:fldChar w:fldCharType="end"/>
      </w:r>
      <w:r>
        <w:t>/1</w:t>
      </w:r>
    </w:p>
    <w:p>
      <w:pPr>
        <w:pStyle w:val="Lista"/>
      </w:pPr>
      <w:bookmarkStart w:id="344" w:name="_fxkp7m4gvcim" w:colFirst="0" w:colLast="0"/>
      <w:bookmarkStart w:id="345" w:name="_Toc17811443"/>
      <w:bookmarkStart w:id="346" w:name="_Toc17811498"/>
      <w:bookmarkStart w:id="347" w:name="_Ref24531259"/>
      <w:bookmarkEnd w:id="344"/>
      <w:r>
        <w:t>for the editorial spacing of such numbers, see §</w:t>
      </w:r>
      <w:r>
        <w:fldChar w:fldCharType="begin"/>
      </w:r>
      <w:r>
        <w:instrText xml:space="preserve"> REF _Ref201745374 \r \h </w:instrText>
      </w:r>
      <w:r>
        <w:fldChar w:fldCharType="separate"/>
      </w:r>
      <w:r>
        <w:t>5.1.2.1</w:t>
      </w:r>
      <w:r>
        <w:fldChar w:fldCharType="end"/>
      </w:r>
    </w:p>
    <w:p>
      <w:pPr>
        <w:pStyle w:val="Cmsor2"/>
      </w:pPr>
      <w:bookmarkStart w:id="348" w:name="_Ref201844934"/>
      <w:r>
        <w:t>Signs with special graphematic functions</w:t>
      </w:r>
      <w:bookmarkEnd w:id="348"/>
    </w:p>
    <w:p>
      <w:pPr>
        <w:rPr>
          <w:lang w:eastAsia="en-US" w:bidi="ar-SA"/>
        </w:rPr>
      </w:pPr>
      <w:r>
        <w:rPr>
          <w:lang w:eastAsia="en-US" w:bidi="ar-SA"/>
        </w:rPr>
        <w:t>refer in intro to the Pyu underdot treated among borderline diacritics</w:t>
      </w:r>
    </w:p>
    <w:p>
      <w:pPr>
        <w:rPr>
          <w:lang w:eastAsia="en-US" w:bidi="ar-SA"/>
        </w:rPr>
      </w:pPr>
      <w:r>
        <w:rPr>
          <w:lang w:eastAsia="en-US" w:bidi="ar-SA"/>
        </w:rPr>
        <w:t xml:space="preserve">@abbreviation markers (like Devanagari °) could be treated either here or with the space fillers and word breakers depending on whether classifying their form matters to us </w:t>
      </w:r>
    </w:p>
    <w:p>
      <w:pPr>
        <w:pStyle w:val="Lista2"/>
        <w:rPr>
          <w:lang w:eastAsia="en-US" w:bidi="ar-SA"/>
        </w:rPr>
      </w:pPr>
      <w:r>
        <w:rPr>
          <w:lang w:eastAsia="en-US" w:bidi="ar-SA"/>
        </w:rPr>
        <w:t xml:space="preserve">I’m thinking their form matters no more than the form of an </w:t>
      </w:r>
      <w:proofErr w:type="spellStart"/>
      <w:r>
        <w:rPr>
          <w:lang w:eastAsia="en-US" w:bidi="ar-SA"/>
        </w:rPr>
        <w:t>avagraha</w:t>
      </w:r>
      <w:proofErr w:type="spellEnd"/>
    </w:p>
    <w:p>
      <w:pPr>
        <w:pStyle w:val="Lista2"/>
        <w:rPr>
          <w:lang w:eastAsia="en-US" w:bidi="ar-SA"/>
        </w:rPr>
      </w:pPr>
      <w:r>
        <w:rPr>
          <w:lang w:eastAsia="en-US" w:bidi="ar-SA"/>
        </w:rPr>
        <w:t>they should be transliterated as ° and marked up in XML as &lt;am&gt; to disambiguate from the truncation sign</w:t>
      </w:r>
    </w:p>
    <w:p>
      <w:pPr>
        <w:pStyle w:val="Lista2"/>
        <w:rPr>
          <w:lang w:eastAsia="en-US" w:bidi="ar-SA"/>
        </w:rPr>
      </w:pPr>
      <w:r>
        <w:rPr>
          <w:lang w:eastAsia="en-US" w:bidi="ar-SA"/>
        </w:rPr>
        <w:t>or rather, do encode them as symbols, add &lt;am&gt;, and mention under Functional symbols below</w:t>
      </w:r>
    </w:p>
    <w:p>
      <w:pPr>
        <w:pStyle w:val="Lista"/>
        <w:rPr>
          <w:lang w:eastAsia="en-US" w:bidi="ar-SA"/>
        </w:rPr>
      </w:pPr>
      <w:r>
        <w:rPr>
          <w:lang w:eastAsia="en-US" w:bidi="ar-SA"/>
        </w:rPr>
        <w:t xml:space="preserve">@oṁ symbols could be treated like the Burmese abbreviation markers and in encoding, be transliterated as </w:t>
      </w:r>
      <w:proofErr w:type="spellStart"/>
      <w:r>
        <w:rPr>
          <w:lang w:eastAsia="en-US" w:bidi="ar-SA"/>
        </w:rPr>
        <w:t>oṁ</w:t>
      </w:r>
      <w:proofErr w:type="spellEnd"/>
      <w:r>
        <w:rPr>
          <w:lang w:eastAsia="en-US" w:bidi="ar-SA"/>
        </w:rPr>
        <w:t xml:space="preserve"> but tagged with g type om or suchlike</w:t>
      </w:r>
    </w:p>
    <w:p>
      <w:pPr>
        <w:pStyle w:val="Lista2"/>
        <w:rPr>
          <w:lang w:eastAsia="en-US" w:bidi="ar-SA"/>
        </w:rPr>
      </w:pPr>
      <w:r>
        <w:rPr>
          <w:lang w:eastAsia="en-US" w:bidi="ar-SA"/>
        </w:rPr>
        <w:t xml:space="preserve">this doesn’t work for </w:t>
      </w:r>
      <w:proofErr w:type="spellStart"/>
      <w:r>
        <w:rPr>
          <w:lang w:eastAsia="en-US" w:bidi="ar-SA"/>
        </w:rPr>
        <w:t>siddham</w:t>
      </w:r>
      <w:proofErr w:type="spellEnd"/>
      <w:r>
        <w:rPr>
          <w:lang w:eastAsia="en-US" w:bidi="ar-SA"/>
        </w:rPr>
        <w:t>, which doesn’t contains the graphemes for &lt;</w:t>
      </w:r>
      <w:proofErr w:type="spellStart"/>
      <w:r>
        <w:rPr>
          <w:lang w:eastAsia="en-US" w:bidi="ar-SA"/>
        </w:rPr>
        <w:t>siddham</w:t>
      </w:r>
      <w:proofErr w:type="spellEnd"/>
      <w:r>
        <w:rPr>
          <w:lang w:eastAsia="en-US" w:bidi="ar-SA"/>
        </w:rPr>
        <w:t>&gt; while &lt;</w:t>
      </w:r>
      <w:proofErr w:type="spellStart"/>
      <w:r>
        <w:rPr>
          <w:lang w:eastAsia="en-US" w:bidi="ar-SA"/>
        </w:rPr>
        <w:t>oṁ</w:t>
      </w:r>
      <w:proofErr w:type="spellEnd"/>
      <w:r>
        <w:rPr>
          <w:lang w:eastAsia="en-US" w:bidi="ar-SA"/>
        </w:rPr>
        <w:t>&gt; does, only not in the same script as the rest of a text</w:t>
      </w:r>
    </w:p>
    <w:p>
      <w:pPr>
        <w:pStyle w:val="Lista2"/>
      </w:pPr>
      <w:r>
        <w:t>actually, the Burmese abbreviations should also be encoded as the generally accepted expansion of the abbreviation, tagged with g</w:t>
      </w:r>
    </w:p>
    <w:p>
      <w:pPr>
        <w:pStyle w:val="Lista2"/>
        <w:rPr>
          <w:lang w:eastAsia="en-US" w:bidi="ar-SA"/>
        </w:rPr>
      </w:pPr>
      <w:r>
        <w:rPr>
          <w:lang w:eastAsia="en-US" w:bidi="ar-SA"/>
        </w:rPr>
        <w:lastRenderedPageBreak/>
        <w:t xml:space="preserve">and the generic type for that could be logogram (to include </w:t>
      </w:r>
      <w:proofErr w:type="spellStart"/>
      <w:r>
        <w:rPr>
          <w:lang w:eastAsia="en-US" w:bidi="ar-SA"/>
        </w:rPr>
        <w:t>oṁ</w:t>
      </w:r>
      <w:proofErr w:type="spellEnd"/>
      <w:r>
        <w:rPr>
          <w:lang w:eastAsia="en-US" w:bidi="ar-SA"/>
        </w:rPr>
        <w:t>)</w:t>
      </w:r>
    </w:p>
    <w:p>
      <w:pPr>
        <w:pStyle w:val="Lista2"/>
        <w:rPr>
          <w:lang w:eastAsia="en-US" w:bidi="ar-SA"/>
        </w:rPr>
      </w:pPr>
      <w:r>
        <w:rPr>
          <w:lang w:eastAsia="en-US" w:bidi="ar-SA"/>
        </w:rPr>
        <w:t>this could also be expanded to Tamil signs for words</w:t>
      </w:r>
    </w:p>
    <w:p>
      <w:pPr>
        <w:pStyle w:val="Cmsor3"/>
      </w:pPr>
      <w:bookmarkStart w:id="349" w:name="_Ref201846134"/>
      <w:bookmarkStart w:id="350" w:name="_Ref201846166"/>
      <w:bookmarkStart w:id="351" w:name="_Ref201847243"/>
      <w:bookmarkStart w:id="352" w:name="_Toc203467566"/>
      <w:proofErr w:type="spellStart"/>
      <w:r>
        <w:t>Avagraha</w:t>
      </w:r>
      <w:bookmarkEnd w:id="349"/>
      <w:bookmarkEnd w:id="350"/>
      <w:bookmarkEnd w:id="351"/>
      <w:bookmarkEnd w:id="352"/>
      <w:proofErr w:type="spellEnd"/>
    </w:p>
    <w:p>
      <w:pPr>
        <w:rPr>
          <w:lang w:eastAsia="en-US" w:bidi="ar-SA"/>
        </w:rPr>
      </w:pPr>
      <w:r>
        <w:rPr>
          <w:lang w:eastAsia="en-US" w:bidi="ar-SA"/>
        </w:rPr>
        <w:t xml:space="preserve">Any </w:t>
      </w:r>
      <w:r>
        <w:rPr>
          <w:rStyle w:val="Foreign"/>
        </w:rPr>
        <w:t>avagraha</w:t>
      </w:r>
      <w:r>
        <w:rPr>
          <w:lang w:eastAsia="en-US" w:bidi="ar-SA"/>
        </w:rPr>
        <w:t xml:space="preserve"> actually present in the source must always be transliterated. </w:t>
      </w:r>
      <w:r>
        <w:rPr>
          <w:rStyle w:val="Foreign"/>
        </w:rPr>
        <w:t>Avagraha</w:t>
      </w:r>
      <w:r>
        <w:rPr>
          <w:lang w:eastAsia="en-US" w:bidi="ar-SA"/>
        </w:rPr>
        <w:t>s not present in the source may be supplied by the editor,</w:t>
      </w:r>
      <w:r>
        <w:t xml:space="preserve"> marked up in XML as editorial (§</w:t>
      </w:r>
      <w:r>
        <w:fldChar w:fldCharType="begin"/>
      </w:r>
      <w:r>
        <w:instrText xml:space="preserve"> REF _Ref203468448 \r \h </w:instrText>
      </w:r>
      <w:r>
        <w:fldChar w:fldCharType="separate"/>
      </w:r>
      <w:r>
        <w:t>5.2.1.1</w:t>
      </w:r>
      <w:r>
        <w:fldChar w:fldCharType="end"/>
      </w:r>
      <w:r>
        <w:t xml:space="preserve">). Be mindful of spaces around </w:t>
      </w:r>
      <w:r>
        <w:rPr>
          <w:rStyle w:val="Foreign"/>
        </w:rPr>
        <w:t>avagraha</w:t>
      </w:r>
      <w:r>
        <w:t>s (both original and editorial), as instructed in §</w:t>
      </w:r>
      <w:r>
        <w:fldChar w:fldCharType="begin"/>
      </w:r>
      <w:r>
        <w:instrText xml:space="preserve"> REF _Ref203468417 \r \h </w:instrText>
      </w:r>
      <w:r>
        <w:fldChar w:fldCharType="separate"/>
      </w:r>
      <w:r>
        <w:t>7.2.1</w:t>
      </w:r>
      <w:r>
        <w:fldChar w:fldCharType="end"/>
      </w:r>
      <w:r>
        <w:t>.</w:t>
      </w:r>
    </w:p>
    <w:p>
      <w:pPr>
        <w:pStyle w:val="Lista"/>
      </w:pPr>
      <w:bookmarkStart w:id="353" w:name="_Ref201846378"/>
      <w:r>
        <w:t>use the transliteration ’ (</w:t>
      </w:r>
      <w:r>
        <w:rPr>
          <w:rStyle w:val="Code"/>
        </w:rPr>
        <w:t>U+2019</w:t>
      </w:r>
      <w:r>
        <w:t xml:space="preserve"> Right Single Quotation Mark) to represent original </w:t>
      </w:r>
      <w:r>
        <w:rPr>
          <w:rStyle w:val="Foreign"/>
        </w:rPr>
        <w:t>avagraha</w:t>
      </w:r>
    </w:p>
    <w:p>
      <w:pPr>
        <w:pStyle w:val="Lista2"/>
      </w:pPr>
      <w:r>
        <w:t>e.g. Devanagari |</w:t>
      </w:r>
      <w:r>
        <w:rPr>
          <w:rStyle w:val="ForeignDevanagariScript"/>
          <w:rFonts w:hint="cs"/>
          <w:cs/>
        </w:rPr>
        <w:t>ऽ</w:t>
      </w:r>
      <w:r>
        <w:t xml:space="preserve">| </w:t>
      </w:r>
      <w:r>
        <w:rPr>
          <w:rFonts w:cs="Gentium"/>
        </w:rPr>
        <w:t xml:space="preserve">→ </w:t>
      </w:r>
      <w:r>
        <w:t>’</w:t>
      </w:r>
    </w:p>
    <w:p>
      <w:pPr>
        <w:pStyle w:val="Lista"/>
      </w:pPr>
      <w:r>
        <w:rPr>
          <w:rStyle w:val="Label"/>
        </w:rPr>
        <w:t>shorthand:</w:t>
      </w:r>
      <w:r>
        <w:t xml:space="preserve"> the character ' (</w:t>
      </w:r>
      <w:r>
        <w:rPr>
          <w:rStyle w:val="Code"/>
        </w:rPr>
        <w:t>U+0027</w:t>
      </w:r>
      <w:r>
        <w:t xml:space="preserve"> Apostrophe), which is accessible on most keyboards, may be used as an alternative</w:t>
      </w:r>
    </w:p>
    <w:p>
      <w:pPr>
        <w:pStyle w:val="Lista2"/>
      </w:pPr>
      <w:commentRangeStart w:id="354"/>
      <w:r>
        <w:t xml:space="preserve">this will be processed </w:t>
      </w:r>
      <w:commentRangeEnd w:id="354"/>
      <w:r>
        <w:rPr>
          <w:rStyle w:val="Jegyzethivatkozs"/>
          <w:sz w:val="22"/>
          <w:szCs w:val="22"/>
        </w:rPr>
        <w:commentReference w:id="354"/>
      </w:r>
      <w:r>
        <w:t>in the same way as the right single quotation mark and may also be displayed as such</w:t>
      </w:r>
    </w:p>
    <w:p>
      <w:pPr>
        <w:pStyle w:val="Lista2"/>
      </w:pPr>
      <w:r>
        <w:t>but for the sake of rigorous homogeneity in our editions, it is preferable to replace this sign with the right single quotation mark when finalising a digital edition</w:t>
      </w:r>
    </w:p>
    <w:p>
      <w:pPr>
        <w:pStyle w:val="Cmsor4"/>
        <w:rPr>
          <w:rStyle w:val="Foreign"/>
        </w:rPr>
      </w:pPr>
      <w:bookmarkStart w:id="355" w:name="_Toc203467567"/>
      <w:bookmarkStart w:id="356" w:name="_Ref203468448"/>
      <w:r>
        <w:t xml:space="preserve">Editorial </w:t>
      </w:r>
      <w:r>
        <w:rPr>
          <w:rStyle w:val="Foreign"/>
        </w:rPr>
        <w:t>avagraha</w:t>
      </w:r>
      <w:bookmarkEnd w:id="353"/>
      <w:bookmarkEnd w:id="355"/>
      <w:bookmarkEnd w:id="356"/>
    </w:p>
    <w:p>
      <w:pPr>
        <w:rPr>
          <w:lang w:eastAsia="en-US" w:bidi="ar-SA"/>
        </w:rPr>
      </w:pPr>
      <w:r>
        <w:t xml:space="preserve">Where an </w:t>
      </w:r>
      <w:r>
        <w:rPr>
          <w:rStyle w:val="Foreign"/>
        </w:rPr>
        <w:t>avagraha</w:t>
      </w:r>
      <w:r>
        <w:rPr>
          <w:lang w:eastAsia="en-US" w:bidi="ar-SA"/>
        </w:rPr>
        <w:t xml:space="preserve"> is expected according to the modern conventions of </w:t>
      </w:r>
      <w:r>
        <w:t xml:space="preserve">this sign’s usage, but none is </w:t>
      </w:r>
      <w:r>
        <w:rPr>
          <w:lang w:eastAsia="en-US" w:bidi="ar-SA"/>
        </w:rPr>
        <w:t xml:space="preserve">present in the source, it may be supplied by the editor in order to facilitate the interpretation of the edited text. Editorial </w:t>
      </w:r>
      <w:proofErr w:type="spellStart"/>
      <w:r>
        <w:rPr>
          <w:rStyle w:val="Foreign"/>
        </w:rPr>
        <w:t>avagraha</w:t>
      </w:r>
      <w:r>
        <w:t>s</w:t>
      </w:r>
      <w:proofErr w:type="spellEnd"/>
      <w:r>
        <w:t xml:space="preserve"> require XML markup as per EGD §###. However, since the texts in our scope hardly ever contain an original </w:t>
      </w:r>
      <w:r>
        <w:rPr>
          <w:rStyle w:val="Foreign"/>
        </w:rPr>
        <w:t>avagraha</w:t>
      </w:r>
      <w:r>
        <w:t>, you may want to use shorthand instead.</w:t>
      </w:r>
    </w:p>
    <w:p>
      <w:pPr>
        <w:pStyle w:val="Lista"/>
      </w:pPr>
      <w:r>
        <w:rPr>
          <w:rStyle w:val="LabelEmph"/>
        </w:rPr>
        <w:t>private shorthand:</w:t>
      </w:r>
      <w:r>
        <w:t xml:space="preserve"> use the ’ or ' character (§</w:t>
      </w:r>
      <w:r>
        <w:fldChar w:fldCharType="begin"/>
      </w:r>
      <w:r>
        <w:instrText xml:space="preserve"> REF _Ref201847243 \r \h </w:instrText>
      </w:r>
      <w:r>
        <w:fldChar w:fldCharType="separate"/>
      </w:r>
      <w:r>
        <w:t>5.2.1</w:t>
      </w:r>
      <w:r>
        <w:fldChar w:fldCharType="end"/>
      </w:r>
      <w:r>
        <w:t xml:space="preserve">) for editorial </w:t>
      </w:r>
      <w:proofErr w:type="spellStart"/>
      <w:r>
        <w:rPr>
          <w:rStyle w:val="Foreign"/>
        </w:rPr>
        <w:t>avagraha</w:t>
      </w:r>
      <w:r>
        <w:t>s</w:t>
      </w:r>
      <w:proofErr w:type="spellEnd"/>
      <w:r>
        <w:t>, and eventually replace these with XML markup</w:t>
      </w:r>
    </w:p>
    <w:p>
      <w:pPr>
        <w:pStyle w:val="Lista2"/>
      </w:pPr>
      <w:r>
        <w:t xml:space="preserve">should your text, or some of the texts you work with, also contain apostrophes in other functions, be especially careful when replacing editorial </w:t>
      </w:r>
      <w:proofErr w:type="spellStart"/>
      <w:r>
        <w:rPr>
          <w:rStyle w:val="Foreign"/>
        </w:rPr>
        <w:t>avagraha</w:t>
      </w:r>
      <w:r>
        <w:t>s</w:t>
      </w:r>
      <w:proofErr w:type="spellEnd"/>
      <w:r>
        <w:t xml:space="preserve"> with markup</w:t>
      </w:r>
    </w:p>
    <w:p>
      <w:pPr>
        <w:pStyle w:val="Lista2"/>
      </w:pPr>
      <w:r>
        <w:t xml:space="preserve">if original </w:t>
      </w:r>
      <w:proofErr w:type="spellStart"/>
      <w:r>
        <w:rPr>
          <w:rStyle w:val="Foreign"/>
        </w:rPr>
        <w:t>avagraha</w:t>
      </w:r>
      <w:r>
        <w:t>s</w:t>
      </w:r>
      <w:proofErr w:type="spellEnd"/>
      <w:r>
        <w:t xml:space="preserve"> may also be present, then we recommend the shorthand +’ for editorial </w:t>
      </w:r>
      <w:proofErr w:type="spellStart"/>
      <w:r>
        <w:rPr>
          <w:rStyle w:val="Foreign"/>
        </w:rPr>
        <w:t>avagraha</w:t>
      </w:r>
      <w:r>
        <w:t>s</w:t>
      </w:r>
      <w:proofErr w:type="spellEnd"/>
    </w:p>
    <w:p>
      <w:pPr>
        <w:pStyle w:val="Lista2"/>
      </w:pPr>
      <w:r>
        <w:t xml:space="preserve">if the apostrophe for Dravidian elision sandhi (§###)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p>
      <w:r>
        <w:t xml:space="preserve">Guidelines for supplying </w:t>
      </w:r>
      <w:r>
        <w:rPr>
          <w:rStyle w:val="Foreign"/>
        </w:rPr>
        <w:t>avagraha</w:t>
      </w:r>
      <w:r>
        <w:t>:</w:t>
      </w:r>
    </w:p>
    <w:p>
      <w:pPr>
        <w:pStyle w:val="Lista"/>
      </w:pPr>
      <w:r>
        <w:t xml:space="preserve">supply </w:t>
      </w:r>
      <w:r>
        <w:rPr>
          <w:rStyle w:val="Foreign"/>
        </w:rPr>
        <w:t>avagraha</w:t>
      </w:r>
      <w:r>
        <w:t xml:space="preserve"> only to indicate the elision of initial &lt;a&gt; after &lt;e&gt; or &lt;o&gt; in sandhi</w:t>
      </w:r>
    </w:p>
    <w:p>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pPr>
        <w:pStyle w:val="Lista"/>
      </w:pPr>
      <w:r>
        <w:t xml:space="preserve">supplying </w:t>
      </w:r>
      <w:r>
        <w:rPr>
          <w:rStyle w:val="Foreign"/>
        </w:rPr>
        <w:t>avagraha</w:t>
      </w:r>
      <w:r>
        <w:t xml:space="preserve"> is recommended in general, but especially in cases where the received text would be meaningful (and often contradictory in meaning) both with and without an </w:t>
      </w:r>
      <w:r>
        <w:rPr>
          <w:rStyle w:val="Foreign"/>
        </w:rPr>
        <w:t>avagraha</w:t>
      </w:r>
    </w:p>
    <w:p>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pPr>
        <w:pStyle w:val="Lista"/>
      </w:pPr>
      <w:r>
        <w:t xml:space="preserve">the recommendation of supplying </w:t>
      </w:r>
      <w:r>
        <w:rPr>
          <w:rStyle w:val="Foreign"/>
        </w:rPr>
        <w:t>avagraha</w:t>
      </w:r>
      <w:r>
        <w:t xml:space="preserve"> applies likewise to words in compound</w:t>
      </w:r>
    </w:p>
    <w:p>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w:t>
      </w:r>
      <w:r>
        <w:rPr>
          <w:rStyle w:val="Foreign"/>
        </w:rPr>
        <w:t>-</w:t>
      </w:r>
      <w:r>
        <w:rPr>
          <w:rStyle w:val="Foreign"/>
        </w:rPr>
        <w:t>mr̥tam</w:t>
      </w:r>
      <w:r>
        <w:t xml:space="preserve"> and </w:t>
      </w:r>
      <w:r>
        <w:rPr>
          <w:rStyle w:val="Foreign"/>
        </w:rPr>
        <w:t>saronte</w:t>
      </w:r>
      <w:r>
        <w:t xml:space="preserve"> or </w:t>
      </w:r>
      <w:r>
        <w:rPr>
          <w:rStyle w:val="Foreign"/>
        </w:rPr>
        <w:t>saro</w:t>
      </w:r>
      <w:r>
        <w:rPr>
          <w:rStyle w:val="Foreign"/>
        </w:rPr>
        <w:t>-</w:t>
      </w:r>
      <w:r>
        <w:rPr>
          <w:rStyle w:val="Foreign"/>
        </w:rPr>
        <w:t>nte</w:t>
      </w:r>
    </w:p>
    <w:p>
      <w:pPr>
        <w:pStyle w:val="Lista2"/>
      </w:pPr>
      <w:r>
        <w:t>see also §</w:t>
      </w:r>
      <w:r>
        <w:fldChar w:fldCharType="begin"/>
      </w:r>
      <w:r>
        <w:instrText xml:space="preserve"> REF _Ref203468535 \r \h </w:instrText>
      </w:r>
      <w:r>
        <w:fldChar w:fldCharType="separate"/>
      </w:r>
      <w:r>
        <w:t>7.3.2</w:t>
      </w:r>
      <w:r>
        <w:fldChar w:fldCharType="end"/>
      </w:r>
      <w:r>
        <w:t xml:space="preserve"> for the hyphenation of compounds</w:t>
      </w:r>
    </w:p>
    <w:p>
      <w:pPr>
        <w:pStyle w:val="Cmsor3"/>
      </w:pPr>
      <w:bookmarkStart w:id="357" w:name="_Toc203467568"/>
      <w:r>
        <w:t>Burmese abbreviation signs</w:t>
      </w:r>
      <w:bookmarkEnd w:id="357"/>
    </w:p>
    <w:p>
      <w:pPr>
        <w:pStyle w:val="Lista"/>
      </w:pPr>
      <w:r>
        <w:t>@better switch back to *n etc. as per the referenced guide, this would work better as generic shorthand for logograms such as *</w:t>
      </w:r>
      <w:proofErr w:type="spellStart"/>
      <w:r>
        <w:t>oṁ</w:t>
      </w:r>
      <w:proofErr w:type="spellEnd"/>
    </w:p>
    <w:p>
      <w:pPr>
        <w:pStyle w:val="Lista"/>
      </w:pPr>
      <w:r>
        <w:lastRenderedPageBreak/>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w:t>
      </w:r>
      <w:proofErr w:type="spellStart"/>
      <w:r>
        <w:rPr>
          <w:rFonts w:cs="Gentium"/>
        </w:rPr>
        <w:t>Lammerts</w:t>
      </w:r>
      <w:proofErr w:type="spellEnd"/>
      <w:r>
        <w:rPr>
          <w:rFonts w:cs="Gentium"/>
        </w:rPr>
        <w:t xml:space="preserve"> and Griffiths 2016, 3)</w:t>
      </w:r>
      <w:r>
        <w:fldChar w:fldCharType="end"/>
      </w:r>
      <w:r>
        <w:t>, e.g.</w:t>
      </w:r>
    </w:p>
    <w:p>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pPr>
        <w:pStyle w:val="Lista"/>
      </w:pPr>
      <w:r>
        <w:t>if such abbreviations occur in your corpus, especially within the same text, then you must be careful in using the asterisk as shorthand for any other function</w:t>
      </w:r>
    </w:p>
    <w:p>
      <w:pPr>
        <w:pStyle w:val="Cmsor2"/>
      </w:pPr>
      <w:bookmarkStart w:id="358" w:name="_Ref201845615"/>
      <w:r>
        <w:t>Symbols</w:t>
      </w:r>
      <w:bookmarkEnd w:id="358"/>
    </w:p>
    <w:p>
      <w:r>
        <w:t>In this Guide, ‘symbol’ specifically means a graphic sign which is non-alphanumeric and does not fulfil a special graphematic function as per §</w:t>
      </w:r>
      <w:r>
        <w:fldChar w:fldCharType="begin"/>
      </w:r>
      <w:r>
        <w:instrText xml:space="preserve"> REF _Ref201844934 \r \h </w:instrText>
      </w:r>
      <w:r>
        <w:fldChar w:fldCharType="separate"/>
      </w:r>
      <w:r>
        <w:t>5.2</w:t>
      </w:r>
      <w:r>
        <w:fldChar w:fldCharType="end"/>
      </w:r>
      <w:r>
        <w:t>. When transliterating a source text, we are only concerned with signs which are integral to the text. This criterion is occasionally ambiguous, but in general, signs which occupy the same kind of segmental space as alphanumeric signs, as well as signs which are set apart from the flow of the text but have a conventional linguistic signification, may be regarded as integral parts of the text. Although their precise graphematic function may not be definable, these signs are considered on a par with proper graphemes and are to be represented explicitly in transliteration. Conversely, signs peripheral to the inscribed text of an inscription or manuscript are to be ignored (§</w:t>
      </w:r>
      <w:r>
        <w:fldChar w:fldCharType="begin"/>
      </w:r>
      <w:r>
        <w:instrText xml:space="preserve"> REF _Ref203034528 \r \h </w:instrText>
      </w:r>
      <w:r>
        <w:fldChar w:fldCharType="separate"/>
      </w:r>
      <w:r>
        <w:t>6.1</w:t>
      </w:r>
      <w:r>
        <w:fldChar w:fldCharType="end"/>
      </w:r>
      <w:r>
        <w:t>).</w:t>
      </w:r>
    </w:p>
    <w:p>
      <w:pPr>
        <w:pStyle w:val="Normlbehzs"/>
      </w:pPr>
      <w:r>
        <w:t>Symbols integral to the text exhibit great graphic diversity in the source texts and can serve a variety of graphematic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t>5.3.1</w:t>
      </w:r>
      <w:r>
        <w:fldChar w:fldCharType="end"/>
      </w:r>
      <w:r>
        <w:t>), functional symbols (§</w:t>
      </w:r>
      <w:r>
        <w:fldChar w:fldCharType="begin"/>
      </w:r>
      <w:r>
        <w:instrText xml:space="preserve"> REF _Ref203031518 \r \h </w:instrText>
      </w:r>
      <w:r>
        <w:fldChar w:fldCharType="separate"/>
      </w:r>
      <w:r>
        <w:t>5.3.2</w:t>
      </w:r>
      <w:r>
        <w:fldChar w:fldCharType="end"/>
      </w:r>
      <w:r>
        <w:t>) and generic symbols (§</w:t>
      </w:r>
      <w:r>
        <w:fldChar w:fldCharType="begin"/>
      </w:r>
      <w:r>
        <w:instrText xml:space="preserve"> REF _Ref203031519 \r \h </w:instrText>
      </w:r>
      <w:r>
        <w:fldChar w:fldCharType="separate"/>
      </w:r>
      <w:r>
        <w:t>5.3.3</w:t>
      </w:r>
      <w:r>
        <w:fldChar w:fldCharType="end"/>
      </w:r>
      <w:r>
        <w:t>).</w:t>
      </w:r>
    </w:p>
    <w:p>
      <w:pPr>
        <w:pStyle w:val="Cmsor3"/>
      </w:pPr>
      <w:bookmarkStart w:id="359" w:name="_Toc199757575"/>
      <w:bookmarkStart w:id="360" w:name="_Ref199858162"/>
      <w:bookmarkStart w:id="361" w:name="_Ref201762157"/>
      <w:bookmarkStart w:id="362" w:name="_Ref201763012"/>
      <w:bookmarkStart w:id="363" w:name="_Toc203467569"/>
      <w:bookmarkStart w:id="364" w:name="_Ref203468812"/>
      <w:bookmarkEnd w:id="345"/>
      <w:bookmarkEnd w:id="346"/>
      <w:r>
        <w:t xml:space="preserve">Punctuation </w:t>
      </w:r>
      <w:bookmarkEnd w:id="347"/>
      <w:bookmarkEnd w:id="359"/>
      <w:bookmarkEnd w:id="360"/>
      <w:bookmarkEnd w:id="361"/>
      <w:bookmarkEnd w:id="362"/>
      <w:r>
        <w:t>marks</w:t>
      </w:r>
      <w:bookmarkEnd w:id="363"/>
      <w:bookmarkEnd w:id="364"/>
    </w:p>
    <w:p>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pPr>
        <w:pStyle w:val="Lista"/>
      </w:pPr>
      <w:r>
        <w:t xml:space="preserve">the scope of punctuation marks </w:t>
      </w:r>
      <w:r>
        <w:rPr>
          <w:b/>
          <w:bCs/>
        </w:rPr>
        <w:t>generally includes</w:t>
      </w:r>
      <w:r>
        <w:t xml:space="preserve"> signs</w:t>
      </w:r>
    </w:p>
    <w:p>
      <w:pPr>
        <w:pStyle w:val="Lista2"/>
      </w:pPr>
      <w:r>
        <w:t>whose shape is simple and abstract (non-figural), such as the vertical bars, dots, circles and dashes used widely for punctuation in the Indic writing system</w:t>
      </w:r>
    </w:p>
    <w:p>
      <w:pPr>
        <w:pStyle w:val="Lista3"/>
      </w:pPr>
      <w:r>
        <w:t>or which are ornamental elaborations of such shapes</w:t>
      </w:r>
    </w:p>
    <w:p>
      <w:pPr>
        <w:pStyle w:val="Lista2"/>
      </w:pPr>
      <w:r>
        <w:t>whose linguistic function is primarily to segment the text into relatively small units such as sentences, clauses, list items or metrical units</w:t>
      </w:r>
    </w:p>
    <w:p>
      <w:pPr>
        <w:pStyle w:val="Lista2"/>
      </w:pPr>
      <w:r>
        <w:t>which occur repeatedly in the body of a single text</w:t>
      </w:r>
    </w:p>
    <w:p>
      <w:pPr>
        <w:pStyle w:val="Lista"/>
      </w:pPr>
      <w:r>
        <w:t xml:space="preserve">the scope of punctuation marks </w:t>
      </w:r>
      <w:r>
        <w:rPr>
          <w:b/>
          <w:bCs/>
        </w:rPr>
        <w:t>generally excludes</w:t>
      </w:r>
      <w:r>
        <w:t xml:space="preserve"> signs</w:t>
      </w:r>
    </w:p>
    <w:p>
      <w:pPr>
        <w:pStyle w:val="Lista2"/>
      </w:pPr>
      <w:r>
        <w:t>whose shape is figural or complexly ornamental, and is not derived from one of the simple basic shapes used for punctuation</w:t>
      </w:r>
    </w:p>
    <w:p>
      <w:pPr>
        <w:pStyle w:val="Lista2"/>
      </w:pPr>
      <w:r>
        <w:t>whose linguistic function may be to mark the beginning or end of an entire inscription or to segment a text into a small number of large units</w:t>
      </w:r>
    </w:p>
    <w:p>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t>4</w:t>
      </w:r>
      <w:r>
        <w:fldChar w:fldCharType="end"/>
      </w:r>
      <w:r>
        <w:t xml:space="preserve"> in section §</w:t>
      </w:r>
      <w:r>
        <w:fldChar w:fldCharType="begin"/>
      </w:r>
      <w:r>
        <w:instrText xml:space="preserve"> REF _Ref199836098 \r \h </w:instrText>
      </w:r>
      <w:r>
        <w:fldChar w:fldCharType="separate"/>
      </w:r>
      <w:r>
        <w:t>2.1</w:t>
      </w:r>
      <w:r>
        <w:fldChar w:fldCharType="end"/>
      </w:r>
      <w:r>
        <w:t>) meaning such as auspiciousness, or serve as decorative elements</w:t>
      </w:r>
    </w:p>
    <w:p>
      <w:pPr>
        <w:pStyle w:val="Lista2"/>
      </w:pPr>
      <w:r>
        <w:t>which occur only once per text or once per major section of text</w:t>
      </w:r>
    </w:p>
    <w:p>
      <w:pPr>
        <w:pStyle w:val="Lista2"/>
      </w:pPr>
      <w:r>
        <w:t>signs of this nature are to be treated as generic symbols (§</w:t>
      </w:r>
      <w:r>
        <w:fldChar w:fldCharType="begin"/>
      </w:r>
      <w:r>
        <w:instrText xml:space="preserve"> REF _Ref201763699 \r \h </w:instrText>
      </w:r>
      <w:r>
        <w:fldChar w:fldCharType="separate"/>
      </w:r>
      <w:r>
        <w:rPr>
          <w:b/>
          <w:bCs/>
          <w:lang w:val="hu-HU"/>
        </w:rPr>
        <w:t>Hiba! A hivatkozási forrás nem található.</w:t>
      </w:r>
      <w:r>
        <w:fldChar w:fldCharType="end"/>
      </w:r>
      <w:r>
        <w:t>)</w:t>
      </w:r>
    </w:p>
    <w:p>
      <w:pPr>
        <w:pStyle w:val="Cmsor4"/>
      </w:pPr>
      <w:bookmarkStart w:id="365" w:name="_Ref203378653"/>
      <w:bookmarkStart w:id="366" w:name="_Toc203467570"/>
      <w:commentRangeStart w:id="367"/>
      <w:r>
        <w:lastRenderedPageBreak/>
        <w:t>Transliterating punctuation marks</w:t>
      </w:r>
      <w:bookmarkEnd w:id="365"/>
      <w:commentRangeEnd w:id="367"/>
      <w:r>
        <w:rPr>
          <w:rStyle w:val="Jegyzethivatkozs"/>
          <w:sz w:val="22"/>
          <w:szCs w:val="24"/>
        </w:rPr>
        <w:commentReference w:id="367"/>
      </w:r>
      <w:bookmarkEnd w:id="366"/>
    </w:p>
    <w:p>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Pr>
          <w:lang w:eastAsia="en-US" w:bidi="ar-SA"/>
        </w:rPr>
        <w:t>5.3.1.2</w:t>
      </w:r>
      <w:r>
        <w:rPr>
          <w:lang w:eastAsia="en-US" w:bidi="ar-SA"/>
        </w:rPr>
        <w:fldChar w:fldCharType="end"/>
      </w:r>
      <w:r>
        <w:rPr>
          <w:lang w:eastAsia="en-US" w:bidi="ar-SA"/>
        </w:rPr>
        <w:t xml:space="preserve">). </w:t>
      </w:r>
    </w:p>
    <w:p>
      <w:pPr>
        <w:pStyle w:val="Lista"/>
      </w:pPr>
      <w:r>
        <w:t>editorial punctuation may, however, be supplied using XML markup, see EGD §6.3.6</w:t>
      </w:r>
    </w:p>
    <w:p>
      <w:pPr>
        <w:pStyle w:val="Lista"/>
      </w:pPr>
      <w:r>
        <w:t>as outlined in the introduction to this section (§</w:t>
      </w:r>
      <w:r>
        <w:fldChar w:fldCharType="begin"/>
      </w:r>
      <w:r>
        <w:instrText xml:space="preserve"> REF _Ref40886489 \r \h </w:instrText>
      </w:r>
      <w:r>
        <w:fldChar w:fldCharType="separate"/>
      </w:r>
      <w:r>
        <w:rPr>
          <w:b/>
          <w:bCs/>
          <w:lang w:val="hu-HU"/>
        </w:rPr>
        <w:t>Hiba! A hivatkozási forrás nem található.</w:t>
      </w:r>
      <w:r>
        <w:fldChar w:fldCharType="end"/>
      </w:r>
      <w:r>
        <w:t>), punctuation marks shall be represented</w:t>
      </w:r>
    </w:p>
    <w:p>
      <w:pPr>
        <w:pStyle w:val="Lista2"/>
      </w:pPr>
      <w:r>
        <w:t>1. at the level of transliteration, by the dedicated character . (full stop, period), which by our convention shall be understood as an abstract punctuation mark without any assertion as to its physical appearance</w:t>
      </w:r>
    </w:p>
    <w:p>
      <w:pPr>
        <w:pStyle w:val="Lista2"/>
      </w:pPr>
      <w:r>
        <w:t>2. at the level of XML encoding, with a relatively simple classification of their shapes</w:t>
      </w:r>
    </w:p>
    <w:p>
      <w:pPr>
        <w:pStyle w:val="Lista2"/>
      </w:pPr>
      <w:r>
        <w:t>3. at the level of human-readable metadata, in additional human-readable detail</w:t>
      </w:r>
    </w:p>
    <w:p>
      <w:pPr>
        <w:pStyle w:val="Lista"/>
      </w:pPr>
      <w:r>
        <w:t>as an intermediate step between levels 1 and 2 above, we recommend the use of shorthand markup for the basic forms of common punctuation characters, as follows:</w:t>
      </w:r>
    </w:p>
    <w:p>
      <w:pPr>
        <w:pStyle w:val="Lista2"/>
      </w:pPr>
      <w:r>
        <w:t>all of the following shorthand characters should be followed by a space in transliteration, but not preceded by one</w:t>
      </w:r>
    </w:p>
    <w:p>
      <w:pPr>
        <w:pStyle w:val="Lista2"/>
        <w:rPr>
          <w:rFonts w:eastAsia="Arial"/>
        </w:rPr>
      </w:pPr>
      <w:r>
        <w:t>| (</w:t>
      </w:r>
      <w:r>
        <w:rPr>
          <w:rStyle w:val="Code"/>
        </w:rPr>
        <w:t>U+007C</w:t>
      </w:r>
      <w:r>
        <w:t xml:space="preserve"> Vertical Line): for signs comprised of a single plain vertical bar (corresponding to the symbol token “</w:t>
      </w:r>
      <w:proofErr w:type="spellStart"/>
      <w:r>
        <w:t>danda</w:t>
      </w:r>
      <w:proofErr w:type="spellEnd"/>
      <w:r>
        <w:t>”)</w:t>
      </w:r>
    </w:p>
    <w:p>
      <w:pPr>
        <w:pStyle w:val="Lista3"/>
      </w:pPr>
      <w:r>
        <w:rPr>
          <w:rFonts w:eastAsia="Arial"/>
        </w:rPr>
        <w:t xml:space="preserve">when transliterating two or more iterations of single vertical lines, make sure you add a space between them to differentiate them from double </w:t>
      </w:r>
      <w:proofErr w:type="spellStart"/>
      <w:r>
        <w:rPr>
          <w:rStyle w:val="Foreign"/>
          <w:rFonts w:eastAsia="Arial"/>
        </w:rPr>
        <w:t>daṇḍa</w:t>
      </w:r>
      <w:r>
        <w:rPr>
          <w:rFonts w:eastAsia="Arial"/>
        </w:rPr>
        <w:t>s</w:t>
      </w:r>
      <w:proofErr w:type="spellEnd"/>
    </w:p>
    <w:p>
      <w:pPr>
        <w:pStyle w:val="Lista2"/>
        <w:rPr>
          <w:rFonts w:eastAsia="Arial"/>
        </w:rPr>
      </w:pPr>
      <w:r>
        <w:t>|| (</w:t>
      </w:r>
      <w:r>
        <w:rPr>
          <w:rStyle w:val="Code"/>
        </w:rPr>
        <w:t>U+007C</w:t>
      </w:r>
      <w:r>
        <w:t xml:space="preserve"> Vertical Line, twice): for signs comprised of a double plain vertical bar (corresponding to the symbol token “</w:t>
      </w:r>
      <w:proofErr w:type="spellStart"/>
      <w:r>
        <w:t>ddanda</w:t>
      </w:r>
      <w:proofErr w:type="spellEnd"/>
      <w:r>
        <w:t>”)</w:t>
      </w:r>
    </w:p>
    <w:p>
      <w:pPr>
        <w:pStyle w:val="Lista2"/>
      </w:pPr>
      <w:r>
        <w:t>/ (regular slash): for signs comprised of a single vertical bar with a hook, crossbar or ornamental addition (corresponding to the symbol token “</w:t>
      </w:r>
      <w:proofErr w:type="spellStart"/>
      <w:r>
        <w:t>dandaOrnate</w:t>
      </w:r>
      <w:proofErr w:type="spellEnd"/>
      <w:r>
        <w:t>”)</w:t>
      </w:r>
    </w:p>
    <w:p>
      <w:pPr>
        <w:pStyle w:val="Lista2"/>
      </w:pPr>
      <w:r>
        <w:t>// (two regular slashes): for signs comprised of a double vertical bar with a hook, crossbar or ornamental addition (corresponding to the symbol token “</w:t>
      </w:r>
      <w:proofErr w:type="spellStart"/>
      <w:r>
        <w:t>ddandaOrnate</w:t>
      </w:r>
      <w:proofErr w:type="spellEnd"/>
      <w:r>
        <w:t>”)</w:t>
      </w:r>
    </w:p>
    <w:p>
      <w:pPr>
        <w:pStyle w:val="Lista2"/>
      </w:pPr>
      <w:r>
        <w:t xml:space="preserve">, (comma): for short, predominantly vertical and often curved strokes normally floating at or above median height, including half-sized </w:t>
      </w:r>
      <w:proofErr w:type="spellStart"/>
      <w:r>
        <w:rPr>
          <w:rStyle w:val="Foreign"/>
        </w:rPr>
        <w:t>daṇḍa</w:t>
      </w:r>
      <w:r>
        <w:t>s</w:t>
      </w:r>
      <w:proofErr w:type="spellEnd"/>
      <w:r>
        <w:t xml:space="preserve"> and the raised comma-like sign that is the basic punctuation mark on Java and Bali (modern Balinese </w:t>
      </w:r>
      <w:r>
        <w:rPr>
          <w:rStyle w:val="ForeignBalineseScript"/>
        </w:rPr>
        <w:t>᭞</w:t>
      </w:r>
      <w:r>
        <w:t>) (corresponding to the symbol token “comma”)</w:t>
      </w:r>
    </w:p>
    <w:p>
      <w:pPr>
        <w:pStyle w:val="Lista2"/>
      </w:pPr>
      <w:r>
        <w:t>~ (</w:t>
      </w:r>
      <w:r>
        <w:rPr>
          <w:rStyle w:val="Code"/>
        </w:rPr>
        <w:t>U+223C</w:t>
      </w:r>
      <w:r>
        <w:t xml:space="preserve"> Tilde Operator): for signs comprised of a single horizontal dash, plain or with ornamentation (corresponding to the symbol token “dash”)</w:t>
      </w:r>
    </w:p>
    <w:p>
      <w:pPr>
        <w:pStyle w:val="Lista2"/>
      </w:pPr>
      <w:r>
        <w:t>@ (“at” sign) for any punctuation mark that does not easily fall under any of the above categories (such as more or less complex dots and circles)</w:t>
      </w:r>
    </w:p>
    <w:p>
      <w:pPr>
        <w:pStyle w:val="Lista3"/>
      </w:pPr>
      <w:r>
        <w:t>the transformation of this character into XML markup will definitely not be automated and will have to be handled by you manually if you use this shorthand</w:t>
      </w:r>
    </w:p>
    <w:p>
      <w:pPr>
        <w:pStyle w:val="Cmsor4"/>
      </w:pPr>
      <w:bookmarkStart w:id="368" w:name="_Ref201842298"/>
      <w:bookmarkStart w:id="369" w:name="_Toc203467571"/>
      <w:r>
        <w:t>Supplying punctuation</w:t>
      </w:r>
      <w:bookmarkEnd w:id="368"/>
      <w:bookmarkEnd w:id="369"/>
    </w:p>
    <w:p>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pPr>
        <w:pStyle w:val="Lista"/>
      </w:pPr>
      <w:r>
        <w:rPr>
          <w:rStyle w:val="LabelEmph"/>
        </w:rPr>
        <w:t>private shorthand</w:t>
      </w:r>
      <w:r>
        <w:t>: use a . (full stop, period) for supplied punctuation while preparing your edition, then convert it to the proper encoding</w:t>
      </w:r>
    </w:p>
    <w:p>
      <w:pPr>
        <w:pStyle w:val="Cmsor3"/>
      </w:pPr>
      <w:bookmarkStart w:id="370" w:name="_Ref203031518"/>
      <w:bookmarkStart w:id="371" w:name="_Toc203467572"/>
      <w:r>
        <w:t>Functional symbols</w:t>
      </w:r>
      <w:bookmarkEnd w:id="370"/>
      <w:bookmarkEnd w:id="371"/>
    </w:p>
    <w:p>
      <w:pPr>
        <w:pStyle w:val="Cmsor4"/>
      </w:pPr>
      <w:bookmarkStart w:id="372" w:name="_118t60ako401" w:colFirst="0" w:colLast="0"/>
      <w:bookmarkStart w:id="373" w:name="_Toc17811444"/>
      <w:bookmarkStart w:id="374" w:name="_Toc17811499"/>
      <w:bookmarkStart w:id="375" w:name="_Toc199757576"/>
      <w:bookmarkStart w:id="376" w:name="_Ref199858237"/>
      <w:bookmarkStart w:id="377" w:name="_Ref201845440"/>
      <w:bookmarkStart w:id="378" w:name="_Ref201763071"/>
      <w:bookmarkStart w:id="379" w:name="_Toc203467573"/>
      <w:bookmarkEnd w:id="372"/>
      <w:commentRangeStart w:id="380"/>
      <w:r>
        <w:t xml:space="preserve">Space filler </w:t>
      </w:r>
      <w:bookmarkEnd w:id="373"/>
      <w:bookmarkEnd w:id="374"/>
      <w:bookmarkEnd w:id="375"/>
      <w:bookmarkEnd w:id="376"/>
      <w:bookmarkEnd w:id="377"/>
      <w:r>
        <w:t>symbols</w:t>
      </w:r>
      <w:commentRangeEnd w:id="380"/>
      <w:r>
        <w:rPr>
          <w:rStyle w:val="Jegyzethivatkozs"/>
          <w:sz w:val="22"/>
          <w:szCs w:val="24"/>
        </w:rPr>
        <w:commentReference w:id="380"/>
      </w:r>
      <w:bookmarkEnd w:id="379"/>
    </w:p>
    <w:p>
      <w:r>
        <w:t>@write when symbol encoding finalised</w:t>
      </w:r>
    </w:p>
    <w:p>
      <w:pPr>
        <w:pStyle w:val="Lista"/>
      </w:pPr>
      <w:r>
        <w:t>in the terms of this Guide, “</w:t>
      </w:r>
      <w:r>
        <w:rPr>
          <w:b/>
          <w:bCs/>
        </w:rPr>
        <w:t>space filler</w:t>
      </w:r>
      <w:r>
        <w:t>” is used in a sense restricted to symbols whose function is clearly and unambiguously to fill up space in a line to the binding-hole or margin</w:t>
      </w:r>
    </w:p>
    <w:p>
      <w:pPr>
        <w:pStyle w:val="Lista2"/>
      </w:pPr>
      <w:r>
        <w:lastRenderedPageBreak/>
        <w:t>symbols that do not meet this functional criterion shall be encoded as generic symbols even if they are identical in visual appearance to symbols used as space fillers elsewhere in the document or the corpus</w:t>
      </w:r>
    </w:p>
    <w:p>
      <w:pPr>
        <w:pStyle w:val="Cmsor4"/>
      </w:pPr>
      <w:bookmarkStart w:id="381" w:name="_Ref201845887"/>
      <w:bookmarkStart w:id="382" w:name="_Toc203467574"/>
      <w:r>
        <w:t>Word break indicators</w:t>
      </w:r>
      <w:bookmarkEnd w:id="381"/>
      <w:bookmarkEnd w:id="382"/>
    </w:p>
    <w:p>
      <w:r>
        <w:t>@write when symbol encoding finalised</w:t>
      </w:r>
    </w:p>
    <w:p>
      <w:pPr>
        <w:pStyle w:val="Lista"/>
        <w:rPr>
          <w:lang w:eastAsia="en-US" w:bidi="ar-SA"/>
        </w:rPr>
      </w:pPr>
      <w:r>
        <w:rPr>
          <w:lang w:eastAsia="en-US" w:bidi="ar-SA"/>
        </w:rPr>
        <w:t>see discussion in Taxonomy</w:t>
      </w:r>
    </w:p>
    <w:p>
      <w:pPr>
        <w:pStyle w:val="Lista"/>
        <w:rPr>
          <w:lang w:eastAsia="en-US" w:bidi="ar-SA"/>
        </w:rPr>
      </w:pPr>
      <w:r>
        <w:rPr>
          <w:lang w:eastAsia="en-US" w:bidi="ar-SA"/>
        </w:rPr>
        <w:t>difficult to distinguish from space fillers</w:t>
      </w:r>
    </w:p>
    <w:p>
      <w:pPr>
        <w:pStyle w:val="Lista2"/>
        <w:rPr>
          <w:lang w:eastAsia="en-US" w:bidi="ar-SA"/>
        </w:rPr>
      </w:pPr>
      <w:r>
        <w:rPr>
          <w:lang w:eastAsia="en-US" w:bidi="ar-SA"/>
        </w:rPr>
        <w:t>if the same sign occurs in unbroken words, space filler</w:t>
      </w:r>
    </w:p>
    <w:p>
      <w:pPr>
        <w:pStyle w:val="Lista2"/>
        <w:rPr>
          <w:lang w:eastAsia="en-US" w:bidi="ar-SA"/>
        </w:rPr>
      </w:pPr>
      <w:r>
        <w:rPr>
          <w:lang w:eastAsia="en-US" w:bidi="ar-SA"/>
        </w:rPr>
        <w:t>if narrow sign, probably word breaker</w:t>
      </w:r>
    </w:p>
    <w:p>
      <w:pPr>
        <w:pStyle w:val="Cmsor3"/>
      </w:pPr>
      <w:bookmarkStart w:id="383" w:name="_Ref203031519"/>
      <w:bookmarkStart w:id="384" w:name="_Toc199757577"/>
      <w:bookmarkStart w:id="385" w:name="_Ref199858345"/>
      <w:bookmarkStart w:id="386" w:name="_Toc17811446"/>
      <w:bookmarkStart w:id="387" w:name="_Toc17811501"/>
      <w:bookmarkStart w:id="388" w:name="_Ref22719364"/>
      <w:bookmarkStart w:id="389" w:name="_Ref201309645"/>
      <w:bookmarkStart w:id="390" w:name="_Toc203467575"/>
      <w:bookmarkEnd w:id="378"/>
      <w:r>
        <w:t>Generic symbols</w:t>
      </w:r>
      <w:bookmarkEnd w:id="383"/>
      <w:bookmarkEnd w:id="390"/>
    </w:p>
    <w:p>
      <w:r>
        <w:t>@write when symbol encoding finalised</w:t>
      </w:r>
    </w:p>
    <w:p>
      <w:r>
        <w:t>We use the term ‘generic symbol’ for any symbol that has not been confidently identified as fulfilling the function of a punctuation mark (§</w:t>
      </w:r>
      <w:r>
        <w:fldChar w:fldCharType="begin"/>
      </w:r>
      <w:r>
        <w:instrText xml:space="preserve"> REF _Ref201763335 \r \h </w:instrText>
      </w:r>
      <w:r>
        <w:fldChar w:fldCharType="separate"/>
      </w:r>
      <w:r>
        <w:rPr>
          <w:b/>
          <w:bCs/>
          <w:lang w:val="hu-HU"/>
        </w:rPr>
        <w:t>Hiba! A hivatkozási forrás nem található.</w:t>
      </w:r>
      <w:r>
        <w:fldChar w:fldCharType="end"/>
      </w:r>
      <w:r>
        <w:t>), space filler (§</w:t>
      </w:r>
      <w:r>
        <w:fldChar w:fldCharType="begin"/>
      </w:r>
      <w:r>
        <w:instrText xml:space="preserve"> REF _Ref201763071 \r \h </w:instrText>
      </w:r>
      <w:r>
        <w:fldChar w:fldCharType="separate"/>
      </w:r>
      <w:r>
        <w:t>5.3.2.1</w:t>
      </w:r>
      <w:r>
        <w:fldChar w:fldCharType="end"/>
      </w:r>
      <w:r>
        <w:t>) or word break indicator (§</w:t>
      </w:r>
      <w:r>
        <w:fldChar w:fldCharType="begin"/>
      </w:r>
      <w:r>
        <w:instrText xml:space="preserve"> REF _Ref201845887 \r \h </w:instrText>
      </w:r>
      <w:r>
        <w:fldChar w:fldCharType="separate"/>
      </w:r>
      <w:r>
        <w:t>5.3.2.2</w:t>
      </w:r>
      <w:r>
        <w:fldChar w:fldCharType="end"/>
      </w:r>
      <w:r>
        <w:t>).</w:t>
      </w:r>
    </w:p>
    <w:p>
      <w:pPr>
        <w:pStyle w:val="Lista"/>
      </w:pPr>
      <w:r>
        <w:t>note that auspicious (</w:t>
      </w:r>
      <w:proofErr w:type="spellStart"/>
      <w:r>
        <w:rPr>
          <w:rStyle w:val="Foreign"/>
        </w:rPr>
        <w:t>maṅgala</w:t>
      </w:r>
      <w:proofErr w:type="spellEnd"/>
      <w:r>
        <w:t xml:space="preserve">) symbols should never be transliterated as the words </w:t>
      </w:r>
      <w:r>
        <w:rPr>
          <w:rStyle w:val="Foreign"/>
        </w:rPr>
        <w:t>siddham</w:t>
      </w:r>
      <w:r>
        <w:t xml:space="preserve"> or </w:t>
      </w:r>
      <w:r>
        <w:rPr>
          <w:rStyle w:val="Foreign"/>
        </w:rPr>
        <w:t>om̐</w:t>
      </w:r>
    </w:p>
    <w:p>
      <w:pPr>
        <w:pStyle w:val="Lista"/>
      </w:pPr>
      <w:r>
        <w:t>as outlined in the introduction to this section (§</w:t>
      </w:r>
      <w:r>
        <w:fldChar w:fldCharType="begin"/>
      </w:r>
      <w:r>
        <w:instrText xml:space="preserve"> REF _Ref40886489 \r \h </w:instrText>
      </w:r>
      <w:r>
        <w:fldChar w:fldCharType="separate"/>
      </w:r>
      <w:r>
        <w:rPr>
          <w:b/>
          <w:bCs/>
          <w:lang w:val="hu-HU"/>
        </w:rPr>
        <w:t>Hiba! A hivatkozási forrás nem található.</w:t>
      </w:r>
      <w:r>
        <w:fldChar w:fldCharType="end"/>
      </w:r>
      <w:r>
        <w:t>), generic symbols shall not be represented at the level of transliteration and should ideally always be handled in XML markup (supplemented by human-readable description)</w:t>
      </w:r>
    </w:p>
    <w:p>
      <w:pPr>
        <w:pStyle w:val="Lista2"/>
      </w:pPr>
      <w:r>
        <w:t>the essential feature of the relevant XML markup is the use of symbol tokens (EGD §4.2.3)</w:t>
      </w:r>
    </w:p>
    <w:p>
      <w:pPr>
        <w:pStyle w:val="Lista"/>
      </w:pPr>
      <w:r>
        <w:t>to simplify your work, especially when you are creating an e-text that will not (yet) be marked up in XML, you may choose either of the following shorthand methods for representing generic symbols</w:t>
      </w:r>
    </w:p>
    <w:p>
      <w:pPr>
        <w:pStyle w:val="Lista2"/>
      </w:pPr>
      <w:r>
        <w:t>as tokens, using $</w:t>
      </w:r>
      <w:proofErr w:type="spellStart"/>
      <w:r>
        <w:t>abc</w:t>
      </w:r>
      <w:proofErr w:type="spellEnd"/>
    </w:p>
    <w:p>
      <w:pPr>
        <w:pStyle w:val="Lista3"/>
      </w:pPr>
      <w:r>
        <w:t>where “</w:t>
      </w:r>
      <w:proofErr w:type="spellStart"/>
      <w:r>
        <w:t>abc</w:t>
      </w:r>
      <w:proofErr w:type="spellEnd"/>
      <w:r>
        <w:t>” (any sequence of letters, followed by a space) will be converted into a symbol token in the XML tag representing the symbol</w:t>
      </w:r>
    </w:p>
    <w:p>
      <w:pPr>
        <w:pStyle w:val="Lista2"/>
      </w:pPr>
      <w:r>
        <w:t>as dingbats, using any Unicode character approximating the original glyph (e.g. ◊</w:t>
      </w:r>
      <w:r>
        <w:rPr>
          <w:rFonts w:ascii="Segoe UI Symbol" w:hAnsi="Segoe UI Symbol"/>
        </w:rPr>
        <w:t>卐</w:t>
      </w:r>
      <w:r>
        <w:rPr>
          <w:rFonts w:ascii="Segoe UI Symbol" w:hAnsi="Segoe UI Symbol" w:cs="Segoe UI Symbol"/>
        </w:rPr>
        <w:t>✤⁜❎</w:t>
      </w:r>
      <w:r>
        <w:t>)</w:t>
      </w:r>
    </w:p>
    <w:p>
      <w:pPr>
        <w:pStyle w:val="Cmsor2"/>
      </w:pPr>
      <w:bookmarkStart w:id="391" w:name="_Ref203115812"/>
      <w:r>
        <w:t>Blank space</w:t>
      </w:r>
      <w:bookmarkEnd w:id="391"/>
    </w:p>
    <w:p>
      <w:r>
        <w:rPr>
          <w:lang w:eastAsia="en-US" w:bidi="ar-SA"/>
        </w:rPr>
        <w:t xml:space="preserve">Since the texts we work with typically use </w:t>
      </w:r>
      <w:proofErr w:type="spellStart"/>
      <w:r>
        <w:rPr>
          <w:i/>
          <w:iCs/>
          <w:lang w:eastAsia="en-US" w:bidi="ar-SA"/>
        </w:rPr>
        <w:t>scripto</w:t>
      </w:r>
      <w:proofErr w:type="spellEnd"/>
      <w:r>
        <w:rPr>
          <w:i/>
          <w:iCs/>
          <w:lang w:eastAsia="en-US" w:bidi="ar-SA"/>
        </w:rPr>
        <w:t xml:space="preserve"> continua</w:t>
      </w:r>
      <w:r>
        <w:t xml:space="preserve"> — i.e. continuous writing without interword spaces — any and all spaces in our transliterated texts will be considered editorial. Editorial spacing of transliterated texts </w:t>
      </w:r>
      <w:r>
        <w:t xml:space="preserve">(§###) </w:t>
      </w:r>
      <w:r>
        <w:t xml:space="preserve">is strongly recommended in order to help the reader and to show how you analyse the text into words. </w:t>
      </w:r>
      <w:r>
        <w:rPr>
          <w:lang w:eastAsia="en-US" w:bidi="ar-SA"/>
        </w:rPr>
        <w:t>Conversely, s</w:t>
      </w:r>
      <w:r>
        <w:t>paces present in the source and deemed significant must always be represented in XML markup as per EGD §###. To speed up work and to provide a means of representing original spaces in text that will not be encoded in XML, we suggest using the _ (underscore) sign as shorthand.</w:t>
      </w:r>
    </w:p>
    <w:p>
      <w:pPr>
        <w:pStyle w:val="Lista"/>
      </w:pPr>
      <w:r>
        <w:t>whether a space in the source is significant is up to your discretion, but here are some rules of thumb</w:t>
      </w:r>
    </w:p>
    <w:p>
      <w:pPr>
        <w:pStyle w:val="Lista2"/>
      </w:pPr>
      <w:r>
        <w:t>spaces for layout are never significant, including</w:t>
      </w:r>
    </w:p>
    <w:p>
      <w:pPr>
        <w:pStyle w:val="Lista3"/>
      </w:pPr>
      <w:r>
        <w:t>blank space at the left of a right-aligned line or at the right of a left-aligned line</w:t>
      </w:r>
    </w:p>
    <w:p>
      <w:pPr>
        <w:pStyle w:val="Lista3"/>
      </w:pPr>
      <w:r>
        <w:t>spacing between most or all characters of a line justified to the two margins</w:t>
      </w:r>
    </w:p>
    <w:p>
      <w:pPr>
        <w:pStyle w:val="Lista3"/>
      </w:pPr>
      <w:r>
        <w:t>spacing between metrical units when these result in a column-like arrangement for an entire text or section</w:t>
      </w:r>
    </w:p>
    <w:p>
      <w:pPr>
        <w:pStyle w:val="Lista3"/>
      </w:pPr>
      <w:r>
        <w:t>layout may be represented by various encoding methods (EGD §###)</w:t>
      </w:r>
    </w:p>
    <w:p>
      <w:pPr>
        <w:pStyle w:val="Lista2"/>
      </w:pPr>
      <w:r>
        <w:t>small spaces (less than a typical character width) around numerals, punctuation marks and other symbols are generally not significant</w:t>
      </w:r>
    </w:p>
    <w:p>
      <w:pPr>
        <w:pStyle w:val="Lista2"/>
      </w:pPr>
      <w:r>
        <w:t>spaces (including small spaces) used in lieu of punctuation (i.e. for semantic segmentation) are generally significant</w:t>
      </w:r>
    </w:p>
    <w:p>
      <w:pPr>
        <w:pStyle w:val="Lista"/>
      </w:pPr>
      <w:r>
        <w:rPr>
          <w:rStyle w:val="Label"/>
        </w:rPr>
        <w:t>shorthand:</w:t>
      </w:r>
      <w:r>
        <w:t xml:space="preserve"> use the _ (underscore) sign to represent spaces in transliterated text</w:t>
      </w:r>
    </w:p>
    <w:p>
      <w:pPr>
        <w:pStyle w:val="Lista2"/>
      </w:pPr>
      <w:r>
        <w:t>if you wish to batch convert the shorthand to XML encoding, then it is recommended that you use this only for basic interword spaces, which are large enough to be called a space but smaller than the width of two average characters</w:t>
      </w:r>
    </w:p>
    <w:p>
      <w:pPr>
        <w:pStyle w:val="Lista3"/>
      </w:pPr>
      <w:r>
        <w:lastRenderedPageBreak/>
        <w:t>it is recommended that you also use a regular space before and after the underscore, but this is not required</w:t>
      </w:r>
    </w:p>
    <w:p>
      <w:pPr>
        <w:pStyle w:val="Lista2"/>
      </w:pPr>
      <w:r>
        <w:t>any other spaces — such as space left blank for filling later, or because of a defect or feature of the material — can only be handled in XML</w:t>
      </w:r>
    </w:p>
    <w:p>
      <w:pPr>
        <w:pStyle w:val="Lista3"/>
      </w:pPr>
      <w:r>
        <w:t>if you frequently encounter such spaces in your work, feel free to employ private shorthand for them</w:t>
      </w:r>
    </w:p>
    <w:p>
      <w:pPr>
        <w:pStyle w:val="Cmsor1"/>
      </w:pPr>
      <w:r>
        <w:lastRenderedPageBreak/>
        <w:t>Beyond the graphemes</w:t>
      </w:r>
    </w:p>
    <w:p>
      <w:pPr>
        <w:rPr>
          <w:lang w:eastAsia="en-US" w:bidi="ar-SA"/>
        </w:rPr>
      </w:pPr>
      <w:r>
        <w:rPr>
          <w:lang w:eastAsia="en-US" w:bidi="ar-SA"/>
        </w:rPr>
        <w:t>While transliteration is concerned with graphemes, this section contains advice pertaining to some features of source texts which you may wish to indicate while transliterating a text, even though they are non-graphematic or can be considered graphematic only by a stretch.</w:t>
      </w:r>
    </w:p>
    <w:p>
      <w:pPr>
        <w:pStyle w:val="Cmsor2"/>
      </w:pPr>
      <w:bookmarkStart w:id="392" w:name="_Ref201761298"/>
      <w:bookmarkStart w:id="393" w:name="_Ref203034528"/>
      <w:r>
        <w:t xml:space="preserve">Marks and imagery </w:t>
      </w:r>
      <w:bookmarkEnd w:id="392"/>
      <w:r>
        <w:t>peripheral to the text</w:t>
      </w:r>
      <w:bookmarkEnd w:id="393"/>
    </w:p>
    <w:p>
      <w:pPr>
        <w:rPr>
          <w:lang w:eastAsia="en-US" w:bidi="ar-SA"/>
        </w:rPr>
      </w:pPr>
      <w:r>
        <w:rPr>
          <w:lang w:eastAsia="en-US" w:bidi="ar-SA"/>
        </w:rPr>
        <w:t>As noted above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Pr>
          <w:lang w:eastAsia="en-US" w:bidi="ar-SA"/>
        </w:rPr>
        <w:t>5.3</w:t>
      </w:r>
      <w:r>
        <w:rPr>
          <w:lang w:eastAsia="en-US" w:bidi="ar-SA"/>
        </w:rPr>
        <w:fldChar w:fldCharType="end"/>
      </w:r>
      <w:r>
        <w:rPr>
          <w:lang w:eastAsia="en-US" w:bidi="ar-SA"/>
        </w:rPr>
        <w:t>), symbols integrated into the normal flow of text, i.e. behaving like regular graphemes, have to be represented explicitly in transliteration. Here, we discuss scribal marks and decorative imagery as specific cases of signs peripheral to the text.</w:t>
      </w:r>
    </w:p>
    <w:p>
      <w:pPr>
        <w:pStyle w:val="Cmsor3"/>
      </w:pPr>
      <w:bookmarkStart w:id="394" w:name="_Toc203467576"/>
      <w:r>
        <w:t>Scribal marks</w:t>
      </w:r>
      <w:bookmarkEnd w:id="394"/>
    </w:p>
    <w:p>
      <w:r>
        <w:t>Marks of an editorial nature added to a source text by a premodern scribe shall not be represented in transliteration. When scribal deletion or insertion involves such marks, these are to be encoded in XML as per EGD §###.</w:t>
      </w:r>
    </w:p>
    <w:p>
      <w:pPr>
        <w:pStyle w:val="Cmsor3"/>
      </w:pPr>
      <w:bookmarkStart w:id="395" w:name="_Toc203467577"/>
      <w:r>
        <w:t>Decorative features</w:t>
      </w:r>
      <w:bookmarkEnd w:id="395"/>
    </w:p>
    <w:p>
      <w:r>
        <w:t>Large symbols, abstract designs and figural elements which are not integral to the linear flow the inscribed text are to be regarded as decorative features. They are neither to be represented in transliteration, nor encoded in XML editions, only to be described for human readers in the metadata of the text.</w:t>
      </w:r>
    </w:p>
    <w:p>
      <w:pPr>
        <w:pStyle w:val="Cmsor2"/>
      </w:pPr>
      <w:r>
        <w:t>The materiality of the support</w:t>
      </w:r>
    </w:p>
    <w:p>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However, for one special case — that of complex glyphs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Pr>
          <w:lang w:eastAsia="en-US" w:bidi="ar-SA"/>
        </w:rPr>
        <w:t>6.2.3</w:t>
      </w:r>
      <w:r>
        <w:rPr>
          <w:lang w:eastAsia="en-US" w:bidi="ar-SA"/>
        </w:rPr>
        <w:fldChar w:fldCharType="end"/>
      </w:r>
      <w:r>
        <w:rPr>
          <w:lang w:eastAsia="en-US" w:bidi="ar-SA"/>
        </w:rPr>
        <w:t>) — we recommend character-based markup.</w:t>
      </w:r>
    </w:p>
    <w:p>
      <w:pPr>
        <w:pStyle w:val="Cmsor3"/>
      </w:pPr>
      <w:bookmarkStart w:id="396" w:name="_Toc203467579"/>
      <w:r>
        <w:t>Legibility problems</w:t>
      </w:r>
      <w:bookmarkEnd w:id="396"/>
    </w:p>
    <w:p>
      <w:r>
        <w:t xml:space="preserve">When transliterating text that is ambiguous or not confidently legible in the original, the most likely reading must be selected as primary and transliterated. This applies also to ambiguity involving graphs of disparate nature, such as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 xml:space="preserve">). All uncertainty in reading is to be encoded in XML as per EGD §###. For partially legible </w:t>
      </w:r>
      <w:proofErr w:type="spellStart"/>
      <w:r>
        <w:rPr>
          <w:rStyle w:val="Foreign"/>
        </w:rPr>
        <w:t>akṣara</w:t>
      </w:r>
      <w:r>
        <w:t>s</w:t>
      </w:r>
      <w:proofErr w:type="spellEnd"/>
      <w:r>
        <w:t>, feel free to use the shorthand introduced below.</w:t>
      </w:r>
    </w:p>
    <w:p>
      <w:pPr>
        <w:pStyle w:val="Lista"/>
      </w:pPr>
      <w:r>
        <w:rPr>
          <w:rStyle w:val="Label"/>
        </w:rPr>
        <w:t>shorthand:</w:t>
      </w:r>
      <w:r>
        <w:t xml:space="preserve"> use uppercase C for an illegible consonant component and uppercase V for an illegible vowel component</w:t>
      </w:r>
    </w:p>
    <w:p>
      <w:pPr>
        <w:pStyle w:val="Lista2"/>
      </w:pPr>
      <w:r>
        <w:t>since final &lt;c&gt; and &lt;v&gt; are extremely unlikely to occur in the texts, this will not interfere with our use of uppercase Roman letters for final consonants</w:t>
      </w:r>
    </w:p>
    <w:p>
      <w:pPr>
        <w:pStyle w:val="Lista2"/>
      </w:pPr>
      <w:r>
        <w:t>nonetheless, in documents encoded in XML, this shorthand must be converted to the appropriate encoding (EGD §###)</w:t>
      </w:r>
    </w:p>
    <w:p>
      <w:pPr>
        <w:pStyle w:val="Cmsor3"/>
      </w:pPr>
      <w:bookmarkStart w:id="397" w:name="_Ref203047671"/>
      <w:bookmarkStart w:id="398" w:name="_Toc203467580"/>
      <w:r>
        <w:t>Glyphs or graphs split by an intervening feature</w:t>
      </w:r>
      <w:bookmarkEnd w:id="397"/>
      <w:bookmarkEnd w:id="398"/>
    </w:p>
    <w:p>
      <w:r>
        <w:t xml:space="preserve">finalise as per </w:t>
      </w:r>
      <w:hyperlink r:id="rId67" w:history="1">
        <w:r>
          <w:rPr>
            <w:rStyle w:val="Hiperhivatkozs"/>
          </w:rPr>
          <w:t>https://github.com/erc-dharma/project-documentation/issues/284</w:t>
        </w:r>
      </w:hyperlink>
      <w:r>
        <w:t xml:space="preserve"> </w:t>
      </w:r>
    </w:p>
    <w:p>
      <w:r>
        <w:t xml:space="preserve">add mention of eventual encoding alternative as per </w:t>
      </w:r>
      <w:hyperlink r:id="rId68" w:history="1">
        <w:r>
          <w:rPr>
            <w:rStyle w:val="Hiperhivatkozs"/>
          </w:rPr>
          <w:t>https://github.com/erc-dharma/project-documentation/issues/336</w:t>
        </w:r>
      </w:hyperlink>
      <w:r>
        <w:t xml:space="preserve"> </w:t>
      </w:r>
    </w:p>
    <w:p>
      <w:r>
        <w:t xml:space="preserve">and also inadvertent splits as in </w:t>
      </w:r>
      <w:hyperlink r:id="rId69" w:history="1">
        <w:r>
          <w:rPr>
            <w:rStyle w:val="Hiperhivatkozs"/>
          </w:rPr>
          <w:t>https://github.com/erc-dharma/project-documentation/issues/237</w:t>
        </w:r>
      </w:hyperlink>
      <w:r>
        <w:t xml:space="preserve"> </w:t>
      </w:r>
    </w:p>
    <w:p/>
    <w:tbl>
      <w:tblPr>
        <w:tblStyle w:val="FigureTable"/>
        <w:tblW w:w="0" w:type="auto"/>
        <w:tblLook w:val="04A0" w:firstRow="1" w:lastRow="0" w:firstColumn="1" w:lastColumn="0" w:noHBand="0" w:noVBand="1"/>
      </w:tblPr>
      <w:tblGrid>
        <w:gridCol w:w="2028"/>
        <w:gridCol w:w="2252"/>
        <w:gridCol w:w="1680"/>
        <w:gridCol w:w="975"/>
        <w:gridCol w:w="2675"/>
      </w:tblGrid>
      <w:tr>
        <w:trPr>
          <w:cnfStyle w:val="100000000000" w:firstRow="1" w:lastRow="0" w:firstColumn="0" w:lastColumn="0" w:oddVBand="0" w:evenVBand="0" w:oddHBand="0" w:evenHBand="0" w:firstRowFirstColumn="0" w:firstRowLastColumn="0" w:lastRowFirstColumn="0" w:lastRowLastColumn="0"/>
        </w:trPr>
        <w:tc>
          <w:tcPr>
            <w:tcW w:w="0" w:type="auto"/>
            <w:gridSpan w:val="5"/>
          </w:tcPr>
          <w:p>
            <w:pPr>
              <w:pStyle w:val="Kpalrs"/>
            </w:pPr>
            <w:r>
              <w:t xml:space="preserve">Figure </w:t>
            </w:r>
            <w:fldSimple w:instr=" STYLEREF 2 \s ">
              <w:r>
                <w:rPr>
                  <w:noProof/>
                </w:rPr>
                <w:t>6.2</w:t>
              </w:r>
            </w:fldSimple>
            <w:r>
              <w:t>.</w:t>
            </w:r>
            <w:fldSimple w:instr=" SEQ Figure \* ALPHABETIC \s 2 ">
              <w:r>
                <w:rPr>
                  <w:noProof/>
                </w:rPr>
                <w:t>A</w:t>
              </w:r>
            </w:fldSimple>
            <w:r>
              <w:t>. Split glyphs and graphs</w:t>
            </w:r>
          </w:p>
        </w:tc>
      </w:tr>
      <w:tr>
        <w:tc>
          <w:tcPr>
            <w:tcW w:w="0" w:type="auto"/>
            <w:shd w:val="clear" w:color="auto" w:fill="F0F7D7"/>
          </w:tcPr>
          <w:p>
            <w:pPr>
              <w:keepNext/>
              <w:jc w:val="center"/>
            </w:pPr>
            <w:r>
              <w:t>1</w:t>
            </w:r>
          </w:p>
        </w:tc>
        <w:tc>
          <w:tcPr>
            <w:tcW w:w="0" w:type="auto"/>
            <w:shd w:val="clear" w:color="auto" w:fill="F0F7D7"/>
          </w:tcPr>
          <w:p>
            <w:pPr>
              <w:keepNext/>
              <w:jc w:val="center"/>
            </w:pPr>
            <w:r>
              <w:t>2</w:t>
            </w:r>
          </w:p>
        </w:tc>
        <w:tc>
          <w:tcPr>
            <w:tcW w:w="0" w:type="auto"/>
            <w:shd w:val="clear" w:color="auto" w:fill="F0F7D7"/>
          </w:tcPr>
          <w:p>
            <w:pPr>
              <w:keepNext/>
              <w:jc w:val="center"/>
            </w:pPr>
            <w:r>
              <w:t>3</w:t>
            </w:r>
          </w:p>
        </w:tc>
        <w:tc>
          <w:tcPr>
            <w:tcW w:w="0" w:type="auto"/>
            <w:shd w:val="clear" w:color="auto" w:fill="F0F7D7"/>
          </w:tcPr>
          <w:p>
            <w:pPr>
              <w:keepNext/>
              <w:jc w:val="center"/>
            </w:pPr>
            <w:r>
              <w:t>4</w:t>
            </w:r>
          </w:p>
        </w:tc>
        <w:tc>
          <w:tcPr>
            <w:tcW w:w="0" w:type="auto"/>
            <w:shd w:val="clear" w:color="auto" w:fill="F0F7D7"/>
          </w:tcPr>
          <w:p>
            <w:pPr>
              <w:keepNext/>
              <w:jc w:val="center"/>
            </w:pPr>
            <w:r>
              <w:t>5</w:t>
            </w:r>
          </w:p>
        </w:tc>
      </w:tr>
      <w:tr>
        <w:trPr>
          <w:trHeight w:val="1134"/>
        </w:trPr>
        <w:tc>
          <w:tcPr>
            <w:tcW w:w="0" w:type="auto"/>
            <w:vAlign w:val="center"/>
          </w:tcPr>
          <w:p>
            <w:pPr>
              <w:pStyle w:val="Image"/>
            </w:pPr>
            <w:r>
              <w:drawing>
                <wp:inline distT="0" distB="0" distL="0" distR="0">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pPr>
              <w:pStyle w:val="Image"/>
              <w:rPr>
                <w:sz w:val="48"/>
                <w:szCs w:val="48"/>
              </w:rPr>
            </w:pPr>
          </w:p>
        </w:tc>
      </w:tr>
      <w:tr>
        <w:tc>
          <w:tcPr>
            <w:tcW w:w="0" w:type="auto"/>
          </w:tcPr>
          <w:p>
            <w:pPr>
              <w:jc w:val="center"/>
              <w:rPr>
                <w:noProof/>
              </w:rPr>
            </w:pPr>
            <w:r>
              <w:rPr>
                <w:noProof/>
              </w:rPr>
              <w:t>malaṁka</w:t>
            </w:r>
          </w:p>
        </w:tc>
        <w:tc>
          <w:tcPr>
            <w:tcW w:w="0" w:type="auto"/>
          </w:tcPr>
          <w:p>
            <w:pPr>
              <w:jc w:val="center"/>
              <w:rPr>
                <w:noProof/>
              </w:rPr>
            </w:pPr>
            <w:r>
              <w:rPr>
                <w:noProof/>
              </w:rPr>
              <w:t>dr̥vya</w:t>
            </w:r>
          </w:p>
        </w:tc>
        <w:tc>
          <w:tcPr>
            <w:tcW w:w="0" w:type="auto"/>
          </w:tcPr>
          <w:p>
            <w:pPr>
              <w:jc w:val="center"/>
              <w:rPr>
                <w:noProof/>
              </w:rPr>
            </w:pPr>
            <w:r>
              <w:rPr>
                <w:noProof/>
              </w:rPr>
              <w:t>sa</w:t>
            </w:r>
          </w:p>
        </w:tc>
        <w:tc>
          <w:tcPr>
            <w:tcW w:w="0" w:type="auto"/>
          </w:tcPr>
          <w:p>
            <w:pPr>
              <w:jc w:val="center"/>
              <w:rPr>
                <w:noProof/>
              </w:rPr>
            </w:pPr>
            <w:r>
              <w:rPr>
                <w:noProof/>
              </w:rPr>
              <w:t>ke</w:t>
            </w:r>
          </w:p>
        </w:tc>
        <w:tc>
          <w:tcPr>
            <w:tcW w:w="0" w:type="auto"/>
          </w:tcPr>
          <w:p>
            <w:pPr>
              <w:jc w:val="center"/>
              <w:rPr>
                <w:noProof/>
              </w:rPr>
            </w:pPr>
          </w:p>
        </w:tc>
      </w:tr>
      <w:tr>
        <w:trPr>
          <w:trHeight w:val="1134"/>
        </w:trPr>
        <w:tc>
          <w:tcPr>
            <w:tcW w:w="0" w:type="auto"/>
            <w:vAlign w:val="center"/>
          </w:tcPr>
          <w:p>
            <w:pPr>
              <w:pStyle w:val="Image"/>
            </w:pPr>
            <w:r>
              <w:drawing>
                <wp:inline distT="0" distB="0" distL="0" distR="0">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75"/>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pPr>
              <w:pStyle w:val="Image"/>
              <w:rPr>
                <w:sz w:val="48"/>
                <w:szCs w:val="48"/>
              </w:rPr>
            </w:pPr>
            <w:r>
              <w:rPr>
                <w:sz w:val="48"/>
                <w:szCs w:val="48"/>
              </w:rPr>
              <w:drawing>
                <wp:inline distT="0" distB="0" distL="0" distR="0">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tc>
          <w:tcPr>
            <w:tcW w:w="0" w:type="auto"/>
          </w:tcPr>
          <w:p>
            <w:pPr>
              <w:jc w:val="center"/>
              <w:rPr>
                <w:noProof/>
              </w:rPr>
            </w:pPr>
            <w:r>
              <w:rPr>
                <w:noProof/>
              </w:rPr>
              <w:t>mala&lt;&gt;ṁka</w:t>
            </w:r>
          </w:p>
        </w:tc>
        <w:tc>
          <w:tcPr>
            <w:tcW w:w="0" w:type="auto"/>
          </w:tcPr>
          <w:p>
            <w:pPr>
              <w:jc w:val="center"/>
              <w:rPr>
                <w:noProof/>
              </w:rPr>
            </w:pPr>
            <w:r>
              <w:rPr>
                <w:noProof/>
              </w:rPr>
              <w:t>dr̥v&lt;&gt;ya</w:t>
            </w:r>
          </w:p>
        </w:tc>
        <w:tc>
          <w:tcPr>
            <w:tcW w:w="0" w:type="auto"/>
          </w:tcPr>
          <w:p>
            <w:pPr>
              <w:jc w:val="center"/>
              <w:rPr>
                <w:noProof/>
              </w:rPr>
            </w:pPr>
            <w:r>
              <w:rPr>
                <w:noProof/>
              </w:rPr>
              <w:t>sa&lt;&gt;⌉</w:t>
            </w:r>
          </w:p>
        </w:tc>
        <w:tc>
          <w:tcPr>
            <w:tcW w:w="0" w:type="auto"/>
          </w:tcPr>
          <w:p>
            <w:pPr>
              <w:jc w:val="center"/>
              <w:rPr>
                <w:noProof/>
              </w:rPr>
            </w:pPr>
            <w:r>
              <w:rPr>
                <w:noProof/>
              </w:rPr>
              <w:t>⌈&lt;&gt;ke</w:t>
            </w:r>
          </w:p>
        </w:tc>
        <w:tc>
          <w:tcPr>
            <w:tcW w:w="0" w:type="auto"/>
          </w:tcPr>
          <w:p>
            <w:pPr>
              <w:jc w:val="center"/>
              <w:rPr>
                <w:noProof/>
              </w:rPr>
            </w:pPr>
            <w:r>
              <w:rPr>
                <w:noProof/>
              </w:rPr>
              <w:t>A⌈&lt;&gt;horātri</w:t>
            </w:r>
          </w:p>
        </w:tc>
      </w:tr>
    </w:tbl>
    <w:p/>
    <w:p>
      <w:pPr>
        <w:pStyle w:val="Lista"/>
      </w:pPr>
      <w:r>
        <w:rPr>
          <w:noProof/>
        </w:rPr>
        <w:drawing>
          <wp:anchor distT="0" distB="0" distL="114300" distR="114300" simplePos="0" relativeHeight="251688960" behindDoc="0" locked="0" layoutInCell="1" allowOverlap="1">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pPr>
        <w:pStyle w:val="Lista"/>
      </w:pPr>
      <w:r>
        <w:rPr>
          <w:noProof/>
        </w:rPr>
        <w:drawing>
          <wp:anchor distT="0" distB="0" distL="114300" distR="114300" simplePos="0" relativeHeight="251689984" behindDoc="0" locked="0" layoutInCell="1" allowOverlap="1">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pPr>
        <w:pStyle w:val="Lista"/>
      </w:pPr>
      <w:r>
        <w:t xml:space="preserve">we therefore introduce two </w:t>
      </w:r>
      <w:r>
        <w:rPr>
          <w:i/>
          <w:iCs/>
        </w:rPr>
        <w:t>placeholder characters</w:t>
      </w:r>
      <w:r>
        <w:t xml:space="preserve"> into our transliteration scheme:</w:t>
      </w:r>
    </w:p>
    <w:p>
      <w:pPr>
        <w:pStyle w:val="Lista2"/>
      </w:pPr>
      <w:r>
        <w:t xml:space="preserve">⌈ (left ceiling, </w:t>
      </w:r>
      <w:r>
        <w:rPr>
          <w:rStyle w:val="Code"/>
        </w:rPr>
        <w:t>U+2308</w:t>
      </w:r>
      <w:r>
        <w:t>) to represent a prescript component split off from the following original character</w:t>
      </w:r>
    </w:p>
    <w:p>
      <w:pPr>
        <w:pStyle w:val="Lista2"/>
      </w:pPr>
      <w:r>
        <w:t xml:space="preserve">⌉ (right ceiling, </w:t>
      </w:r>
      <w:r>
        <w:rPr>
          <w:rStyle w:val="Code"/>
        </w:rPr>
        <w:t>U+2309</w:t>
      </w:r>
      <w:r>
        <w:t>) to represent a postscript component split off from the preceding original character</w:t>
      </w:r>
    </w:p>
    <w:p>
      <w:pPr>
        <w:pStyle w:val="Lista2"/>
      </w:pPr>
      <w:r>
        <w:t>if you have difficulty entering these characters, you can instead use [[ and ]] respectively, which will be automatically converted to the above special characters</w:t>
      </w:r>
    </w:p>
    <w:p>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pPr>
        <w:pStyle w:val="Lista2"/>
      </w:pPr>
      <w:r>
        <w:rPr>
          <w:noProof/>
        </w:rPr>
        <w:drawing>
          <wp:anchor distT="0" distB="0" distL="114300" distR="114300" simplePos="0" relativeHeight="251691008" behindDoc="0" locked="0" layoutInCell="1" allowOverlap="1">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proofErr w:type="spellStart"/>
      <w:r>
        <w:rPr>
          <w:rStyle w:val="Foreign"/>
        </w:rPr>
        <w:t>ke</w:t>
      </w:r>
      <w:proofErr w:type="spellEnd"/>
    </w:p>
    <w:p>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pPr>
        <w:pStyle w:val="Lista"/>
      </w:pPr>
      <w:r>
        <w:t>in the above examples, ignore the dotted circle representing the body associated with dependent vowel signs</w:t>
      </w:r>
    </w:p>
    <w:p>
      <w:pPr>
        <w:pStyle w:val="Lista"/>
      </w:pPr>
      <w:r>
        <w:t>in the above examples, &lt;&gt; represents the interruption, which must be encoded appropriately (or, if you are only creating an e-text for later markup, clearly indicated in the transliteration) as follows:</w:t>
      </w:r>
    </w:p>
    <w:p>
      <w:pPr>
        <w:pStyle w:val="Lista2"/>
      </w:pPr>
      <w:r>
        <w:t>line break: EGD §3.2.1 (if you are not using XML tags, start a new line in the e-text)</w:t>
      </w:r>
    </w:p>
    <w:p>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t>5.3.3</w:t>
      </w:r>
      <w:r>
        <w:fldChar w:fldCharType="end"/>
      </w:r>
      <w:r>
        <w:t>)</w:t>
      </w:r>
    </w:p>
    <w:p>
      <w:pPr>
        <w:pStyle w:val="Lista3"/>
      </w:pPr>
      <w:r>
        <w:t xml:space="preserve">e.g. </w:t>
      </w:r>
      <w:r>
        <w:rPr>
          <w:i/>
          <w:iCs/>
        </w:rPr>
        <w:t>A⌈_</w:t>
      </w:r>
      <w:proofErr w:type="spellStart"/>
      <w:r>
        <w:rPr>
          <w:i/>
          <w:iCs/>
        </w:rPr>
        <w:t>horātri</w:t>
      </w:r>
      <w:proofErr w:type="spellEnd"/>
      <w:r>
        <w:t xml:space="preserve"> for the second line in the above copper-plate image</w:t>
      </w:r>
    </w:p>
    <w:p>
      <w:pPr>
        <w:pStyle w:val="Lista"/>
      </w:pPr>
      <w:r>
        <w:t>if you encounter a character with a split-off part other than a prescript or postscript vowel marker, please contact us to discuss its most suitable representation</w:t>
      </w:r>
    </w:p>
    <w:p>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pPr>
        <w:pStyle w:val="Lista"/>
      </w:pPr>
      <w:r>
        <w:lastRenderedPageBreak/>
        <w:t xml:space="preserve">the use of these placeholder characters is </w:t>
      </w:r>
      <w:r>
        <w:rPr>
          <w:b/>
          <w:bCs/>
        </w:rPr>
        <w:t>optional, but strongly recommended</w:t>
      </w:r>
      <w:r>
        <w:t xml:space="preserve"> in all cases where you have access to the original or a surrogate</w:t>
      </w:r>
    </w:p>
    <w:p>
      <w:pPr>
        <w:pStyle w:val="Lista2"/>
        <w:rPr>
          <w:rStyle w:val="Foreign"/>
          <w:i w:val="0"/>
          <w:iCs w:val="0"/>
          <w:noProof w:val="0"/>
        </w:rPr>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pPr>
        <w:pStyle w:val="Cmsor1"/>
      </w:pPr>
      <w:r>
        <w:lastRenderedPageBreak/>
        <w:t>Segmentation in transliterated text</w:t>
      </w:r>
    </w:p>
    <w:p>
      <w:r>
        <w:t>We strongly recommend adding editorial spaces (§</w:t>
      </w:r>
      <w:r>
        <w:fldChar w:fldCharType="begin"/>
      </w:r>
      <w:r>
        <w:instrText xml:space="preserve"> REF _Ref203120846 \r \h </w:instrText>
      </w:r>
      <w:r>
        <w:fldChar w:fldCharType="separate"/>
      </w:r>
      <w:r>
        <w:t>3.5.1.3.1</w:t>
      </w:r>
      <w:r>
        <w:fldChar w:fldCharType="end"/>
      </w:r>
      <w:r>
        <w:t>) between independent words and encourage adding editorial hyphens (§</w:t>
      </w:r>
      <w:r>
        <w:fldChar w:fldCharType="begin"/>
      </w:r>
      <w:r>
        <w:instrText xml:space="preserve"> REF _Ref203120938 \r \h </w:instrText>
      </w:r>
      <w:r>
        <w:fldChar w:fldCharType="separate"/>
      </w:r>
      <w:r>
        <w:t>3.5.1.3.2</w:t>
      </w:r>
      <w:r>
        <w:fldChar w:fldCharType="end"/>
      </w:r>
      <w:r>
        <w:t xml:space="preserve">) between words in compound. Doing so </w:t>
      </w:r>
      <w:r>
        <w:rPr>
          <w:lang w:eastAsia="en-US" w:bidi="ar-SA"/>
        </w:rPr>
        <w:t>may serve in the future to facilitate the electronic lemmatisation of texts.</w:t>
      </w:r>
      <w:r>
        <w:t xml:space="preserve"> Moreover, it not only helps the reader understand the texts you edit, but, in ambiguous cases, expressly communicates your parsing of the text. Finally, it is in many cases advantageous for on-screen display and typesetting. Considerations for which kinds of structures should be analysed in these ways are given in §</w:t>
      </w:r>
      <w:r>
        <w:fldChar w:fldCharType="begin"/>
      </w:r>
      <w:r>
        <w:instrText xml:space="preserve"> REF _Ref203121249 \r \h </w:instrText>
      </w:r>
      <w:r>
        <w:fldChar w:fldCharType="separate"/>
      </w:r>
      <w:r>
        <w:rPr>
          <w:b/>
          <w:bCs/>
          <w:lang w:val="hu-HU"/>
        </w:rPr>
        <w:t>Hiba! A hivatkozási forrás nem található.</w:t>
      </w:r>
      <w:r>
        <w:fldChar w:fldCharType="end"/>
      </w:r>
      <w:r>
        <w:t xml:space="preserve">. </w:t>
      </w:r>
      <w:r>
        <w:rPr>
          <w:color w:val="7F7F7F" w:themeColor="text1" w:themeTint="80"/>
        </w:rPr>
        <w:t xml:space="preserve">While the boundaries of morphemes are frequently hidden inside an </w:t>
      </w:r>
      <w:r>
        <w:rPr>
          <w:rStyle w:val="Foreign"/>
          <w:color w:val="7F7F7F" w:themeColor="text1" w:themeTint="80"/>
        </w:rPr>
        <w:t>akṣara</w:t>
      </w:r>
      <w:r>
        <w:rPr>
          <w:color w:val="7F7F7F" w:themeColor="text1" w:themeTint="80"/>
        </w:rPr>
        <w:t xml:space="preserve"> of Indic script and thus not separable, Romanisation allows us to separate any two adjacent graphemes for the purpose of analysis. </w:t>
      </w:r>
      <w:r>
        <w:rPr>
          <w:color w:val="7F7F7F" w:themeColor="text1" w:themeTint="80"/>
        </w:rPr>
        <w:t>interpretive segm</w:t>
      </w:r>
      <w:r>
        <w:rPr>
          <w:color w:val="7F7F7F" w:themeColor="text1" w:themeTint="80"/>
        </w:rPr>
        <w:t>entation should therefore be applied wherever a morpheme boundary is not obscured by vowel fusion sandhi.</w:t>
      </w:r>
      <w:r>
        <w:t xml:space="preserve"> @@@refer to </w:t>
      </w:r>
      <w:proofErr w:type="spellStart"/>
      <w:r>
        <w:t>akṣara</w:t>
      </w:r>
      <w:proofErr w:type="spellEnd"/>
      <w:r>
        <w:t xml:space="preserve"> and sandhi rules/examples if making a separate section for them</w:t>
      </w:r>
    </w:p>
    <w:p>
      <w:pPr>
        <w:pStyle w:val="Cmsor2"/>
      </w:pPr>
      <w:bookmarkStart w:id="399" w:name="_Toc17811447"/>
      <w:bookmarkStart w:id="400" w:name="_Toc17811502"/>
      <w:bookmarkStart w:id="401" w:name="_3znysh7" w:colFirst="0" w:colLast="0"/>
      <w:bookmarkStart w:id="402" w:name="_3vicsiwxvh94" w:colFirst="0" w:colLast="0"/>
      <w:bookmarkStart w:id="403" w:name="_hv2uvfxl0lay" w:colFirst="0" w:colLast="0"/>
      <w:bookmarkStart w:id="404" w:name="_ql9phuu609jo" w:colFirst="0" w:colLast="0"/>
      <w:bookmarkStart w:id="405" w:name="_Ref203398652"/>
      <w:bookmarkStart w:id="406" w:name="_Ref203471366"/>
      <w:bookmarkEnd w:id="384"/>
      <w:bookmarkEnd w:id="385"/>
      <w:bookmarkEnd w:id="386"/>
      <w:bookmarkEnd w:id="387"/>
      <w:bookmarkEnd w:id="388"/>
      <w:bookmarkEnd w:id="389"/>
      <w:bookmarkEnd w:id="401"/>
      <w:bookmarkEnd w:id="402"/>
      <w:bookmarkEnd w:id="403"/>
      <w:bookmarkEnd w:id="404"/>
      <w:r>
        <w:t>Descriptive and interpretive segmentation with n</w:t>
      </w:r>
      <w:r>
        <w:t>ew lines</w:t>
      </w:r>
      <w:bookmarkEnd w:id="406"/>
    </w:p>
    <w:p>
      <w:r>
        <w:t xml:space="preserve">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adding XML encoding, all such segmentation and labelling must be removed. Whether </w:t>
      </w:r>
      <w:r>
        <w:t xml:space="preserve">you are using </w:t>
      </w:r>
      <w:r>
        <w:t xml:space="preserve">new lines or XML </w:t>
      </w:r>
      <w:r>
        <w:t xml:space="preserve">tags for </w:t>
      </w:r>
      <w:r>
        <w:t xml:space="preserve">epigraphic lines </w:t>
      </w:r>
      <w:r>
        <w:t xml:space="preserve">(i.e. descriptive markup) </w:t>
      </w:r>
      <w:r>
        <w:t xml:space="preserve">and </w:t>
      </w:r>
      <w:r>
        <w:t xml:space="preserve">for </w:t>
      </w:r>
      <w:r>
        <w:t xml:space="preserve">units of intrinsic structure </w:t>
      </w:r>
      <w:r>
        <w:t xml:space="preserve">(i.e. for interpretive markup), </w:t>
      </w:r>
      <w:r>
        <w:t>always be mindful of the proper use of spaces (§</w:t>
      </w:r>
      <w:r>
        <w:fldChar w:fldCharType="begin"/>
      </w:r>
      <w:r>
        <w:instrText xml:space="preserve"> REF _Ref203471228 \r \h </w:instrText>
      </w:r>
      <w:r>
        <w:fldChar w:fldCharType="separate"/>
      </w:r>
      <w:r>
        <w:t>7.2.1</w:t>
      </w:r>
      <w:r>
        <w:fldChar w:fldCharType="end"/>
      </w:r>
      <w:r>
        <w:t>) and hyphens (§</w:t>
      </w:r>
      <w:r>
        <w:fldChar w:fldCharType="begin"/>
      </w:r>
      <w:r>
        <w:instrText xml:space="preserve"> REF _Ref203471221 \r \h </w:instrText>
      </w:r>
      <w:r>
        <w:fldChar w:fldCharType="separate"/>
      </w:r>
      <w:r>
        <w:t>7.2.2</w:t>
      </w:r>
      <w:r>
        <w:fldChar w:fldCharType="end"/>
      </w:r>
      <w:r>
        <w:t>) at such points.</w:t>
      </w:r>
    </w:p>
    <w:p>
      <w:pPr>
        <w:pStyle w:val="Lista"/>
      </w:pPr>
      <w:r>
        <w:t>in particular, do not use hyphens in their modern conventional function, i.e. to show that a word has been cut into two parts by the end of an inscribed line</w:t>
      </w:r>
    </w:p>
    <w:p>
      <w:pPr>
        <w:pStyle w:val="Lista2"/>
      </w:pPr>
      <w:r>
        <w:t>line breaks inside a word must be encoded in XML (EGD §###)</w:t>
      </w:r>
    </w:p>
    <w:p>
      <w:pPr>
        <w:pStyle w:val="Lista2"/>
      </w:pPr>
      <w:r>
        <w:t xml:space="preserve">in texts without XML markup, you may use the </w:t>
      </w:r>
      <w:r>
        <w:rPr>
          <w:rStyle w:val="Label"/>
        </w:rPr>
        <w:t>shorthand</w:t>
      </w:r>
      <w:r>
        <w:t xml:space="preserve"> ¬ (</w:t>
      </w:r>
      <w:r>
        <w:rPr>
          <w:rStyle w:val="Code"/>
        </w:rPr>
        <w:t>U+00AC</w:t>
      </w:r>
      <w:r>
        <w:t xml:space="preserve"> Not Sign) for this purpose</w:t>
      </w:r>
    </w:p>
    <w:p>
      <w:pPr>
        <w:pStyle w:val="Cmsor2"/>
      </w:pPr>
      <w:r>
        <w:t>The technicalities of editorial segmentation</w:t>
      </w:r>
    </w:p>
    <w:p>
      <w:pPr>
        <w:rPr>
          <w:lang w:eastAsia="en-US" w:bidi="ar-SA"/>
        </w:rPr>
      </w:pPr>
      <w:r>
        <w:rPr>
          <w:lang w:eastAsia="en-US" w:bidi="ar-SA"/>
        </w:rPr>
        <w:t>This section contains practical suggestions and rules for using spaces and hyphens in various contexts. Observing these guidelines improves consistency across the project and, in some cases, prevents conflict, redundancy or ambiguity when a text is encoded in XML and rendered for display. The contents of this section apply equally to text which is encoded in XML and to text which is not.</w:t>
      </w:r>
    </w:p>
    <w:p>
      <w:pPr>
        <w:pStyle w:val="Cmsor3"/>
      </w:pPr>
      <w:bookmarkStart w:id="407" w:name="_Toc203467581"/>
      <w:bookmarkStart w:id="408" w:name="_Ref203468417"/>
      <w:bookmarkStart w:id="409" w:name="_Ref203468703"/>
      <w:bookmarkStart w:id="410" w:name="_Ref203471228"/>
      <w:bookmarkStart w:id="411" w:name="_Ref203472389"/>
      <w:r>
        <w:t>Being mindful of editorial space</w:t>
      </w:r>
      <w:bookmarkEnd w:id="407"/>
      <w:bookmarkEnd w:id="408"/>
      <w:bookmarkEnd w:id="409"/>
      <w:bookmarkEnd w:id="410"/>
      <w:bookmarkEnd w:id="411"/>
    </w:p>
    <w:p>
      <w:pPr>
        <w:pStyle w:val="Lista"/>
      </w:pPr>
      <w:r>
        <w:t>avoid redundant spaces; in particular</w:t>
      </w:r>
    </w:p>
    <w:p>
      <w:pPr>
        <w:pStyle w:val="Lista2"/>
      </w:pPr>
      <w:r>
        <w:t>never start a line with a space</w:t>
      </w:r>
    </w:p>
    <w:p>
      <w:pPr>
        <w:pStyle w:val="Lista3"/>
      </w:pPr>
      <w:r>
        <w:t>when creating a draft for an XML edition, where you simply enter line numbers at the beginning of each line of the source, make sure you remove the intervening space when converting the numbering to XML markup</w:t>
      </w:r>
    </w:p>
    <w:p>
      <w:pPr>
        <w:pStyle w:val="Lista2"/>
      </w:pPr>
      <w:r>
        <w:t>never use more than one space at any point</w:t>
      </w:r>
    </w:p>
    <w:p>
      <w:pPr>
        <w:pStyle w:val="Lista"/>
      </w:pPr>
      <w:r>
        <w:t xml:space="preserve">between </w:t>
      </w:r>
      <w:r>
        <w:rPr>
          <w:b/>
          <w:bCs/>
        </w:rPr>
        <w:t>phonographic graphemes</w:t>
      </w:r>
      <w:r>
        <w:t>, use spaces to separate independent words, according to the guidelines in §</w:t>
      </w:r>
      <w:r>
        <w:fldChar w:fldCharType="begin"/>
      </w:r>
      <w:r>
        <w:instrText xml:space="preserve"> REF _Ref203467438 \r \h </w:instrText>
      </w:r>
      <w:r>
        <w:fldChar w:fldCharType="separate"/>
      </w:r>
      <w:r>
        <w:t>7.3.1</w:t>
      </w:r>
      <w:r>
        <w:fldChar w:fldCharType="end"/>
      </w:r>
    </w:p>
    <w:p>
      <w:pPr>
        <w:pStyle w:val="Lista"/>
      </w:pPr>
      <w:r>
        <w:t xml:space="preserve">around </w:t>
      </w:r>
      <w:r>
        <w:rPr>
          <w:b/>
          <w:bCs/>
        </w:rPr>
        <w:t>numeral signs</w:t>
      </w:r>
      <w:r>
        <w:t>, use spaces as follows</w:t>
      </w:r>
    </w:p>
    <w:p>
      <w:pPr>
        <w:pStyle w:val="Lista2"/>
      </w:pPr>
      <w:r>
        <w:t>numeral digits 0-9 (§</w:t>
      </w:r>
      <w:r>
        <w:fldChar w:fldCharType="begin"/>
      </w:r>
      <w:r>
        <w:instrText xml:space="preserve"> REF _Ref201744264 \r \h </w:instrText>
      </w:r>
      <w:r>
        <w:fldChar w:fldCharType="separate"/>
      </w:r>
      <w:r>
        <w:t>5.1.1</w:t>
      </w:r>
      <w:r>
        <w:fldChar w:fldCharType="end"/>
      </w:r>
      <w:r>
        <w:t xml:space="preserve">) </w:t>
      </w:r>
      <w:r>
        <w:rPr>
          <w:lang w:eastAsia="en-US" w:bidi="ar-SA"/>
        </w:rPr>
        <w:t>must be separated by an editorial space from any adjacent text, symbols or numeral signs</w:t>
      </w:r>
    </w:p>
    <w:p>
      <w:pPr>
        <w:pStyle w:val="Lista3"/>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5.1</w:t>
      </w:r>
      <w:r>
        <w:t>.</w:t>
      </w:r>
      <w:r>
        <w:rPr>
          <w:noProof/>
        </w:rPr>
        <w:t>A</w:t>
      </w:r>
      <w:r>
        <w:rPr>
          <w:lang w:eastAsia="en-US" w:bidi="ar-SA"/>
        </w:rPr>
        <w:fldChar w:fldCharType="end"/>
      </w:r>
    </w:p>
    <w:p>
      <w:pPr>
        <w:pStyle w:val="Lista2"/>
      </w:pPr>
      <w:r>
        <w:lastRenderedPageBreak/>
        <w:t>all other numeral signs (§</w:t>
      </w:r>
      <w:r>
        <w:fldChar w:fldCharType="begin"/>
      </w:r>
      <w:r>
        <w:instrText xml:space="preserve"> REF _Ref203467878 \r \h </w:instrText>
      </w:r>
      <w:r>
        <w:fldChar w:fldCharType="separate"/>
      </w:r>
      <w:r>
        <w:t>5.1.2</w:t>
      </w:r>
      <w:r>
        <w:fldChar w:fldCharType="end"/>
      </w:r>
      <w:r>
        <w:t xml:space="preserve">) </w:t>
      </w:r>
      <w:r>
        <w:rPr>
          <w:lang w:eastAsia="en-US" w:bidi="ar-SA"/>
        </w:rPr>
        <w:t>must be separated by an editorial space from any adjacent text, symbols or numeral signs</w:t>
      </w:r>
    </w:p>
    <w:p>
      <w:pPr>
        <w:pStyle w:val="Lista3"/>
      </w:pPr>
      <w:r>
        <w:t xml:space="preserve">this includes groups of numeral signs that represent a number together, as in </w:t>
      </w:r>
      <w:r>
        <w:fldChar w:fldCharType="begin"/>
      </w:r>
      <w:r>
        <w:instrText xml:space="preserve"> REF _Ref201743650 \h </w:instrText>
      </w:r>
      <w:r>
        <w:fldChar w:fldCharType="separate"/>
      </w:r>
      <w:r>
        <w:t xml:space="preserve">Figure </w:t>
      </w:r>
      <w:r>
        <w:rPr>
          <w:noProof/>
        </w:rPr>
        <w:t>5.1</w:t>
      </w:r>
      <w:r>
        <w:t>.</w:t>
      </w:r>
      <w:r>
        <w:rPr>
          <w:noProof/>
        </w:rPr>
        <w:t>B</w:t>
      </w:r>
      <w:r>
        <w:fldChar w:fldCharType="end"/>
      </w:r>
      <w:r>
        <w:t>/2-5</w:t>
      </w:r>
    </w:p>
    <w:p>
      <w:pPr>
        <w:pStyle w:val="Lista3"/>
      </w:pPr>
      <w:r>
        <w:t>no spaces must be added</w:t>
      </w:r>
    </w:p>
    <w:p>
      <w:pPr>
        <w:pStyle w:val="Lista4"/>
      </w:pPr>
      <w:r>
        <w:t>between the target characters that stand together for a single numeral sign in the source</w:t>
      </w:r>
    </w:p>
    <w:p>
      <w:pPr>
        <w:pStyle w:val="Lista4"/>
      </w:pPr>
      <w:r>
        <w:t>between the target characters and the + sign used as shorthand (§</w:t>
      </w:r>
      <w:r>
        <w:fldChar w:fldCharType="begin"/>
      </w:r>
      <w:r>
        <w:instrText xml:space="preserve"> REF _Ref201745374 \r \h </w:instrText>
      </w:r>
      <w:r>
        <w:fldChar w:fldCharType="separate"/>
      </w:r>
      <w:r>
        <w:t>5.1.2.1</w:t>
      </w:r>
      <w:r>
        <w:fldChar w:fldCharType="end"/>
      </w:r>
      <w:r>
        <w:t>)</w:t>
      </w:r>
    </w:p>
    <w:p>
      <w:pPr>
        <w:pStyle w:val="Lista"/>
      </w:pPr>
      <w:r>
        <w:t xml:space="preserve">the </w:t>
      </w:r>
      <w:r>
        <w:rPr>
          <w:rStyle w:val="Foreign"/>
          <w:b/>
          <w:bCs/>
        </w:rPr>
        <w:t>avagraha</w:t>
      </w:r>
      <w:r>
        <w:t>, editorial or original (§</w:t>
      </w:r>
      <w:r>
        <w:fldChar w:fldCharType="begin"/>
      </w:r>
      <w:r>
        <w:instrText xml:space="preserve"> REF _Ref201846134 \r \h </w:instrText>
      </w:r>
      <w:r>
        <w:fldChar w:fldCharType="separate"/>
      </w:r>
      <w:r>
        <w:t>5.2.1</w:t>
      </w:r>
      <w:r>
        <w:fldChar w:fldCharType="end"/>
      </w:r>
      <w:r>
        <w:t>), is to be spaced as follows</w:t>
      </w:r>
    </w:p>
    <w:p>
      <w:pPr>
        <w:pStyle w:val="Lista2"/>
      </w:pPr>
      <w:r>
        <w:rPr>
          <w:rStyle w:val="Foreign"/>
        </w:rPr>
        <w:t>avagraha</w:t>
      </w:r>
      <w:r>
        <w:t xml:space="preserve"> must never be separated by a space from the following word, to which the elided vowel belongs</w:t>
      </w:r>
    </w:p>
    <w:p>
      <w:pPr>
        <w:pStyle w:val="Lista2"/>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pPr>
        <w:pStyle w:val="Lista2"/>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pPr>
        <w:pStyle w:val="Lista"/>
      </w:pPr>
      <w:r>
        <w:t xml:space="preserve">around </w:t>
      </w:r>
      <w:r>
        <w:rPr>
          <w:b/>
          <w:bCs/>
        </w:rPr>
        <w:t>punctuation marks</w:t>
      </w:r>
      <w:r>
        <w:t xml:space="preserve"> (as defined in §</w:t>
      </w:r>
      <w:r>
        <w:fldChar w:fldCharType="begin"/>
      </w:r>
      <w:r>
        <w:instrText xml:space="preserve"> REF _Ref203468812 \r \h </w:instrText>
      </w:r>
      <w:r>
        <w:fldChar w:fldCharType="separate"/>
      </w:r>
      <w:r>
        <w:t>5.3.1</w:t>
      </w:r>
      <w:r>
        <w:fldChar w:fldCharType="end"/>
      </w:r>
      <w:r>
        <w:t>), spaces should be deployed as follows</w:t>
      </w:r>
    </w:p>
    <w:p>
      <w:pPr>
        <w:pStyle w:val="Lista2"/>
      </w:pPr>
      <w:r>
        <w:t>never add a space before a punctuation mark</w:t>
      </w:r>
    </w:p>
    <w:p>
      <w:pPr>
        <w:pStyle w:val="Lista3"/>
      </w:pPr>
      <w:r>
        <w:t>even though editions of Indic texts (both in transliteration and in Indic scripts) often do so</w:t>
      </w:r>
    </w:p>
    <w:p>
      <w:pPr>
        <w:pStyle w:val="Lista2"/>
      </w:pPr>
      <w:r>
        <w:t>always add a space after punctuation marks if they are followed by text</w:t>
      </w:r>
    </w:p>
    <w:p>
      <w:pPr>
        <w:pStyle w:val="Lista3"/>
      </w:pPr>
      <w:r>
        <w:t>except when a punctuation mark is (for whatever reason) inside a word</w:t>
      </w:r>
    </w:p>
    <w:p>
      <w:pPr>
        <w:pStyle w:val="Lista2"/>
      </w:pPr>
      <w:r>
        <w:t>should several punctuation marks appear in a group, do add spaces between them</w:t>
      </w:r>
    </w:p>
    <w:p>
      <w:pPr>
        <w:pStyle w:val="Lista3"/>
      </w:pPr>
      <w:r>
        <w:t>this is particularly important if you use shorthand to transliterate certain punctuation marks</w:t>
      </w:r>
    </w:p>
    <w:p>
      <w:pPr>
        <w:pStyle w:val="Lista"/>
      </w:pPr>
      <w:r>
        <w:t xml:space="preserve">around </w:t>
      </w:r>
      <w:r>
        <w:rPr>
          <w:b/>
          <w:bCs/>
        </w:rPr>
        <w:t>all other symbols</w:t>
      </w:r>
      <w:r>
        <w:t xml:space="preserve"> including logographic symbols (§###), functional symbols (§###) and miscellaneous symbols (§###), use spacing as follows</w:t>
      </w:r>
    </w:p>
    <w:p>
      <w:pPr>
        <w:pStyle w:val="Lista2"/>
      </w:pPr>
      <w:r>
        <w:t>symbols must generally be separated by a space from any other characters adjacent on either side</w:t>
      </w:r>
    </w:p>
    <w:p>
      <w:pPr>
        <w:pStyle w:val="Lista3"/>
      </w:pPr>
      <w:r>
        <w:t>including alphabetic graphemes, numeral signs and other symbols</w:t>
      </w:r>
    </w:p>
    <w:p>
      <w:pPr>
        <w:pStyle w:val="Lista3"/>
      </w:pPr>
      <w:r>
        <w:t>except when a symbol is (for whatever reason) inside a word, in which case there should be no spaces around it</w:t>
      </w:r>
    </w:p>
    <w:p>
      <w:pPr>
        <w:pStyle w:val="Lista"/>
      </w:pPr>
      <w:r>
        <w:t xml:space="preserve">around a significant </w:t>
      </w:r>
      <w:r>
        <w:rPr>
          <w:b/>
          <w:bCs/>
        </w:rPr>
        <w:t>space in the source</w:t>
      </w:r>
      <w:r>
        <w:t>, whether it is encoded in XML or represented by shorthand (§</w:t>
      </w:r>
      <w:r>
        <w:fldChar w:fldCharType="begin"/>
      </w:r>
      <w:r>
        <w:instrText xml:space="preserve"> REF _Ref203115812 \r \h </w:instrText>
      </w:r>
      <w:r>
        <w:fldChar w:fldCharType="separate"/>
      </w:r>
      <w:r>
        <w:t>5.4</w:t>
      </w:r>
      <w:r>
        <w:fldChar w:fldCharType="end"/>
      </w:r>
      <w:r>
        <w:t>), use editorial spaces as follows</w:t>
      </w:r>
    </w:p>
    <w:p>
      <w:pPr>
        <w:pStyle w:val="Lista2"/>
      </w:pPr>
      <w:r>
        <w:t>original spaces must generally be separated by an editorial space from any characters adjacent on either side</w:t>
      </w:r>
    </w:p>
    <w:p>
      <w:pPr>
        <w:pStyle w:val="Lista3"/>
      </w:pPr>
      <w:r>
        <w:t>including alphabetic graphemes, numeral signs and other symbols</w:t>
      </w:r>
    </w:p>
    <w:p>
      <w:pPr>
        <w:pStyle w:val="Lista2"/>
      </w:pPr>
      <w:r>
        <w:t>except when an original space is (for whatever reason) inside a word, in which case there should be no editorial spaces around it</w:t>
      </w:r>
    </w:p>
    <w:p>
      <w:pPr>
        <w:pStyle w:val="Cmsor3"/>
      </w:pPr>
      <w:bookmarkStart w:id="412" w:name="_Toc203467582"/>
      <w:bookmarkStart w:id="413" w:name="_Ref203471221"/>
      <w:bookmarkStart w:id="414" w:name="_Ref203472345"/>
      <w:r>
        <w:t>Being mindful of hyphens</w:t>
      </w:r>
      <w:bookmarkEnd w:id="412"/>
      <w:bookmarkEnd w:id="413"/>
      <w:bookmarkEnd w:id="414"/>
    </w:p>
    <w:p>
      <w:pPr>
        <w:pStyle w:val="Lista"/>
      </w:pPr>
      <w:r>
        <w:t xml:space="preserve">use hyphens </w:t>
      </w:r>
      <w:r>
        <w:rPr>
          <w:b/>
          <w:bCs/>
        </w:rPr>
        <w:t>only for the purposes</w:t>
      </w:r>
      <w:r>
        <w:t xml:space="preserve"> endorsed by this guide, i.e.</w:t>
      </w:r>
    </w:p>
    <w:p>
      <w:pPr>
        <w:pStyle w:val="Lista2"/>
      </w:pPr>
      <w:r>
        <w:t>for the segmentation of compounds (§</w:t>
      </w:r>
      <w:r>
        <w:fldChar w:fldCharType="begin"/>
      </w:r>
      <w:r>
        <w:instrText xml:space="preserve"> REF _Ref203469656 \r \h </w:instrText>
      </w:r>
      <w:r>
        <w:fldChar w:fldCharType="separate"/>
      </w:r>
      <w:r>
        <w:t>7.3.2</w:t>
      </w:r>
      <w:r>
        <w:fldChar w:fldCharType="end"/>
      </w:r>
      <w:r>
        <w:t>)</w:t>
      </w:r>
    </w:p>
    <w:p>
      <w:pPr>
        <w:pStyle w:val="Lista2"/>
      </w:pPr>
      <w:r>
        <w:t>for specific kinds of sandhi analysis (§###)</w:t>
      </w:r>
    </w:p>
    <w:p>
      <w:pPr>
        <w:pStyle w:val="Lista2"/>
      </w:pPr>
      <w:r>
        <w:t>emphatically, do not use a hyphen at the end of a line which cuts a word in two (§</w:t>
      </w:r>
      <w:r>
        <w:fldChar w:fldCharType="begin"/>
      </w:r>
      <w:r>
        <w:instrText xml:space="preserve"> REF _Ref203471366 \r \h </w:instrText>
      </w:r>
      <w:r>
        <w:fldChar w:fldCharType="separate"/>
      </w:r>
      <w:r>
        <w:t>7.3.1</w:t>
      </w:r>
      <w:r>
        <w:fldChar w:fldCharType="end"/>
      </w:r>
      <w:r>
        <w:t>)</w:t>
      </w:r>
    </w:p>
    <w:p>
      <w:pPr>
        <w:pStyle w:val="Lista"/>
      </w:pPr>
      <w:r>
        <w:t>editorial hyphens will normally have alphabetic graphemes on both sides</w:t>
      </w:r>
    </w:p>
    <w:p>
      <w:pPr>
        <w:pStyle w:val="Lista2"/>
      </w:pPr>
      <w:r>
        <w:t>in rare cases, an editorial hyphen may have to be placed next to a different feature, which is normally represented by XML encoding, but may in some circumstances be represented by shorthand</w:t>
      </w:r>
    </w:p>
    <w:p>
      <w:pPr>
        <w:pStyle w:val="Lista3"/>
      </w:pPr>
      <w:r>
        <w:t>such features include symbols, original spaces, the ends of epigraphic lines, and the ends of verse lines</w:t>
      </w:r>
    </w:p>
    <w:p>
      <w:pPr>
        <w:pStyle w:val="Lista3"/>
      </w:pPr>
      <w:r>
        <w:t>in all of these latter cases, the editorial hyphen must be placed after the feature</w:t>
      </w:r>
    </w:p>
    <w:p>
      <w:pPr>
        <w:pStyle w:val="Cmsor2"/>
      </w:pPr>
      <w:r>
        <w:t xml:space="preserve">Interpretive </w:t>
      </w:r>
      <w:r>
        <w:t>segm</w:t>
      </w:r>
      <w:r>
        <w:t xml:space="preserve">entation versus </w:t>
      </w:r>
      <w:r>
        <w:rPr>
          <w:rStyle w:val="Foreign"/>
        </w:rPr>
        <w:t>akṣara</w:t>
      </w:r>
      <w:r>
        <w:rPr>
          <w:rStyle w:val="Foreign"/>
          <w:i w:val="0"/>
          <w:iCs w:val="0"/>
        </w:rPr>
        <w:t xml:space="preserve">s and </w:t>
      </w:r>
      <w:r>
        <w:rPr>
          <w:rStyle w:val="Foreign"/>
        </w:rPr>
        <w:t>sandhi</w:t>
      </w:r>
      <w:bookmarkEnd w:id="405"/>
    </w:p>
    <w:p>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415" w:name="_Hlk203472780"/>
      <w:r>
        <w:t>interpretive segm</w:t>
      </w:r>
      <w:bookmarkEnd w:id="415"/>
      <w:r>
        <w:t xml:space="preserve">entation of any kind is applicable, </w:t>
      </w:r>
      <w:r>
        <w:rPr>
          <w:rStyle w:val="Foreign"/>
        </w:rPr>
        <w:t>akṣara</w:t>
      </w:r>
      <w:r>
        <w:t xml:space="preserve"> boundaries can and must be </w:t>
      </w:r>
      <w:r>
        <w:lastRenderedPageBreak/>
        <w:t xml:space="preserve">disregarded. However, some of our source languages feature vowel fusion sandhi, whereby the final vowel of one word and the initial vowel of the next word merge into a single vowel phoneme, represented in writing by a single grapheme. In such cases we prioritise transliteration over analysis, i.e. transliterate the resulting grapheme faithfully and forego </w:t>
      </w:r>
      <w:r>
        <w:t>interpretive segm</w:t>
      </w:r>
      <w:r>
        <w:t>entation. We furnish some specific cases and examples below.</w:t>
      </w:r>
    </w:p>
    <w:p>
      <w:pPr>
        <w:pStyle w:val="Lista"/>
      </w:pPr>
      <w:r>
        <w:t xml:space="preserve">where </w:t>
      </w:r>
      <w:r>
        <w:t>interpretive segm</w:t>
      </w:r>
      <w:r>
        <w:t xml:space="preserve">entation is called for, it can and must be used even if a morpheme boundary is within an </w:t>
      </w:r>
      <w:r>
        <w:rPr>
          <w:rStyle w:val="Foreign"/>
        </w:rPr>
        <w:t>akṣara</w:t>
      </w:r>
      <w:r>
        <w:t xml:space="preserve"> in the source text, including</w:t>
      </w:r>
    </w:p>
    <w:p>
      <w:pPr>
        <w:pStyle w:val="Lista2"/>
      </w:pPr>
      <w:r>
        <w:t xml:space="preserve">independent words, e.g. Sanskrit </w:t>
      </w:r>
      <w:r>
        <w:rPr>
          <w:rStyle w:val="ForeignDevanagariScript"/>
          <w:rFonts w:hint="cs"/>
          <w:cs/>
        </w:rPr>
        <w:t>तदेव</w:t>
      </w:r>
      <w:r>
        <w:t xml:space="preserve"> → </w:t>
      </w:r>
      <w:r>
        <w:rPr>
          <w:rStyle w:val="Foreign"/>
        </w:rPr>
        <w:t>tad eva</w:t>
      </w:r>
    </w:p>
    <w:p>
      <w:pPr>
        <w:pStyle w:val="Lista2"/>
      </w:pPr>
      <w:r>
        <w:t xml:space="preserve">words in compound, e.g. Sanskrit </w:t>
      </w:r>
      <w:r>
        <w:rPr>
          <w:rStyle w:val="ForeignDevanagariScript"/>
          <w:rFonts w:hint="cs"/>
          <w:cs/>
          <w:lang w:bidi="sa-IN"/>
        </w:rPr>
        <w:t>तत्पुरु</w:t>
      </w:r>
      <w:r>
        <w:rPr>
          <w:rStyle w:val="ForeignDevanagariScript"/>
          <w:cs/>
          <w:lang w:bidi="sa-IN"/>
        </w:rPr>
        <w:t>ष</w:t>
      </w:r>
      <w:r>
        <w:rPr>
          <w:rFonts w:hint="cs"/>
          <w:cs/>
        </w:rPr>
        <w:t xml:space="preserve"> </w:t>
      </w:r>
      <w:r>
        <w:t xml:space="preserve">→ </w:t>
      </w:r>
      <w:r>
        <w:rPr>
          <w:rStyle w:val="Foreign"/>
        </w:rPr>
        <w:t>tat-puruṣa</w:t>
      </w:r>
    </w:p>
    <w:p>
      <w:pPr>
        <w:pStyle w:val="Lista"/>
      </w:pPr>
      <w:r>
        <w:t>this applies even if graphemes on either side of the boundary are altered due to sandhi or orthographic convention, so long as the graphemes can be allocated to one side of the boundary or another, including</w:t>
      </w:r>
    </w:p>
    <w:p>
      <w:pPr>
        <w:pStyle w:val="Lista2"/>
      </w:pPr>
      <w:r>
        <w:t>the reduction of vowels to semivowels, e.g. in Sanskrit</w:t>
      </w:r>
    </w:p>
    <w:p>
      <w:pPr>
        <w:pStyle w:val="Lista3"/>
      </w:pPr>
      <w:r>
        <w:rPr>
          <w:rStyle w:val="ForeignDevanagariScript"/>
          <w:rFonts w:hint="cs"/>
          <w:cs/>
          <w:lang w:bidi="sa-IN"/>
        </w:rPr>
        <w:t>गच्छत्येव</w:t>
      </w:r>
      <w:r>
        <w:rPr>
          <w:rFonts w:hint="cs"/>
          <w:cs/>
        </w:rPr>
        <w:t xml:space="preserve"> </w:t>
      </w:r>
      <w:r>
        <w:t xml:space="preserve">→ </w:t>
      </w:r>
      <w:r>
        <w:rPr>
          <w:rStyle w:val="Foreign"/>
        </w:rPr>
        <w:t>gacchaty eva</w:t>
      </w:r>
      <w:r>
        <w:t xml:space="preserve"> (from </w:t>
      </w:r>
      <w:r>
        <w:rPr>
          <w:rStyle w:val="Foreign"/>
        </w:rPr>
        <w:t>gacchati + eva</w:t>
      </w:r>
      <w:r>
        <w:t>)</w:t>
      </w:r>
    </w:p>
    <w:p>
      <w:pPr>
        <w:pStyle w:val="Lista3"/>
      </w:pPr>
      <w:r>
        <w:rPr>
          <w:rStyle w:val="ForeignDevanagariScript"/>
          <w:rFonts w:hint="cs"/>
          <w:cs/>
          <w:lang w:bidi="sa-IN"/>
        </w:rPr>
        <w:t>मन्वादि</w:t>
      </w:r>
      <w:r>
        <w:rPr>
          <w:rFonts w:hint="cs"/>
          <w:cs/>
        </w:rPr>
        <w:t xml:space="preserve"> </w:t>
      </w:r>
      <w:r>
        <w:t xml:space="preserve">→ </w:t>
      </w:r>
      <w:r>
        <w:rPr>
          <w:rStyle w:val="Foreign"/>
        </w:rPr>
        <w:t>manv-ādi</w:t>
      </w:r>
      <w:r>
        <w:t xml:space="preserve"> (from </w:t>
      </w:r>
      <w:r>
        <w:rPr>
          <w:rStyle w:val="Foreign"/>
        </w:rPr>
        <w:t>manu+ādi</w:t>
      </w:r>
      <w:r>
        <w:t>)</w:t>
      </w:r>
    </w:p>
    <w:p>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pPr>
        <w:pStyle w:val="Lista2"/>
      </w:pPr>
      <w:r>
        <w:t xml:space="preserve">the use of the class nasal where standard orthography would employ an </w:t>
      </w:r>
      <w:r>
        <w:rPr>
          <w:rStyle w:val="Foreign"/>
        </w:rPr>
        <w:t>anusvāra</w:t>
      </w:r>
      <w:r>
        <w:t>, e.g. in Sanskrit</w:t>
      </w:r>
    </w:p>
    <w:p>
      <w:pPr>
        <w:pStyle w:val="Lista3"/>
      </w:pPr>
      <w:r>
        <w:rPr>
          <w:rStyle w:val="ForeignDevanagariScript"/>
          <w:cs/>
          <w:lang w:bidi="sa-IN"/>
        </w:rPr>
        <w:t>उ</w:t>
      </w:r>
      <w:r>
        <w:rPr>
          <w:rStyle w:val="ForeignDevanagariScript"/>
          <w:rFonts w:hint="cs"/>
          <w:cs/>
          <w:lang w:bidi="sa-IN"/>
        </w:rPr>
        <w:t>क्त</w:t>
      </w:r>
      <w:r>
        <w:rPr>
          <w:rStyle w:val="ForeignDevanagariScript"/>
          <w:cs/>
          <w:lang w:bidi="sa-IN"/>
        </w:rPr>
        <w:t>ञ</w:t>
      </w:r>
      <w:r>
        <w:rPr>
          <w:rStyle w:val="ForeignDevanagariScript"/>
          <w:rFonts w:hint="cs"/>
          <w:cs/>
          <w:lang w:bidi="sa-IN"/>
        </w:rPr>
        <w:t>्च</w:t>
      </w:r>
      <w:r>
        <w:t xml:space="preserve"> → </w:t>
      </w:r>
      <w:r>
        <w:rPr>
          <w:rStyle w:val="Foreign"/>
        </w:rPr>
        <w:t>Uktañ ca</w:t>
      </w:r>
    </w:p>
    <w:p>
      <w:pPr>
        <w:pStyle w:val="Lista3"/>
      </w:pPr>
      <w:r>
        <w:rPr>
          <w:rStyle w:val="ForeignDevanagariScript"/>
          <w:rFonts w:hint="cs"/>
          <w:cs/>
          <w:lang w:bidi="sa-IN"/>
        </w:rPr>
        <w:t>शरण</w:t>
      </w:r>
      <w:r>
        <w:rPr>
          <w:rStyle w:val="ForeignDevanagariScript"/>
          <w:cs/>
          <w:lang w:bidi="sa-IN"/>
        </w:rPr>
        <w:t>ङ</w:t>
      </w:r>
      <w:r>
        <w:rPr>
          <w:rStyle w:val="ForeignDevanagariScript"/>
          <w:rFonts w:hint="cs"/>
          <w:cs/>
          <w:lang w:bidi="sa-IN"/>
        </w:rPr>
        <w:t>्गतः</w:t>
      </w:r>
      <w:r>
        <w:rPr>
          <w:rFonts w:hint="cs"/>
          <w:cs/>
        </w:rPr>
        <w:t xml:space="preserve"> </w:t>
      </w:r>
      <w:r>
        <w:t xml:space="preserve">→ </w:t>
      </w:r>
      <w:r>
        <w:rPr>
          <w:rStyle w:val="Foreign"/>
        </w:rPr>
        <w:t>śaraṇaṅ gataḥ</w:t>
      </w:r>
    </w:p>
    <w:p>
      <w:pPr>
        <w:pStyle w:val="Lista2"/>
      </w:pPr>
      <w:r>
        <w:t>the assimilation of initial /h/ to a preceding stop, altering the /h/ to a corresponding aspirate, e.g.</w:t>
      </w:r>
    </w:p>
    <w:p>
      <w:pPr>
        <w:pStyle w:val="Lista3"/>
      </w:pPr>
      <w:r>
        <w:t>Sanskrit</w:t>
      </w:r>
      <w:r>
        <w:rPr>
          <w:rStyle w:val="Foreign"/>
        </w:rPr>
        <w:t xml:space="preserve"> </w:t>
      </w:r>
      <w:r>
        <w:rPr>
          <w:rStyle w:val="ForeignDevanagariScript"/>
          <w:rFonts w:hint="cs"/>
          <w:cs/>
          <w:lang w:bidi="sa-IN"/>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lang w:bidi="sa-IN"/>
        </w:rPr>
        <w:t>तद्धित</w:t>
      </w:r>
      <w:r>
        <w:rPr>
          <w:rStyle w:val="Foreign"/>
        </w:rPr>
        <w:t xml:space="preserve"> tad-dhita </w:t>
      </w:r>
      <w:r>
        <w:t xml:space="preserve">(for </w:t>
      </w:r>
      <w:r>
        <w:rPr>
          <w:rStyle w:val="Foreign"/>
        </w:rPr>
        <w:t>tat+hita</w:t>
      </w:r>
      <w:r>
        <w:t>)</w:t>
      </w:r>
    </w:p>
    <w:p>
      <w:pPr>
        <w:pStyle w:val="Lista3"/>
      </w:pPr>
      <w:r>
        <w:t xml:space="preserve">Old Javanese </w:t>
      </w:r>
      <w:r>
        <w:rPr>
          <w:rStyle w:val="Foreign"/>
        </w:rPr>
        <w:t>buAt-thajyanya</w:t>
      </w:r>
      <w:r>
        <w:t xml:space="preserve"> (derived from </w:t>
      </w:r>
      <w:r>
        <w:rPr>
          <w:rStyle w:val="Foreign"/>
        </w:rPr>
        <w:t>bvat haji</w:t>
      </w:r>
      <w:r>
        <w:t>)</w:t>
      </w:r>
    </w:p>
    <w:p>
      <w:pPr>
        <w:pStyle w:val="Lista3"/>
      </w:pPr>
      <w:r>
        <w:t>note that in these cases, the phonetic sequences may be more appropriately segmented into /</w:t>
      </w:r>
      <w:proofErr w:type="spellStart"/>
      <w:r>
        <w:rPr>
          <w:rStyle w:val="Foreign"/>
        </w:rPr>
        <w:t>tadd</w:t>
      </w:r>
      <w:proofErr w:type="spellEnd"/>
      <w:r>
        <w:rPr>
          <w:rStyle w:val="Foreign"/>
        </w:rPr>
        <w:t xml:space="preserve"> hi</w:t>
      </w:r>
      <w:r>
        <w:t>/ and /</w:t>
      </w:r>
      <w:proofErr w:type="spellStart"/>
      <w:r>
        <w:rPr>
          <w:rStyle w:val="Foreign"/>
        </w:rPr>
        <w:t>buatt-hajyanya</w:t>
      </w:r>
      <w:proofErr w:type="spellEnd"/>
      <w:r>
        <w:t>/, but the written form involves the graphemes &lt;dh&gt; and &lt;</w:t>
      </w:r>
      <w:proofErr w:type="spellStart"/>
      <w:r>
        <w:t>th</w:t>
      </w:r>
      <w:proofErr w:type="spellEnd"/>
      <w:r>
        <w:t>&gt;, which, though transliterated by digraphs, are indivisible</w:t>
      </w:r>
    </w:p>
    <w:p>
      <w:pPr>
        <w:pStyle w:val="Lista2"/>
        <w:rPr>
          <w:noProof/>
        </w:rPr>
      </w:pPr>
      <w:r>
        <w:rPr>
          <w:noProof/>
        </w:rPr>
        <w:t>the generation of graphemes not originally present in either of the morphemes, to be segmented as in the examples below</w:t>
      </w:r>
    </w:p>
    <w:p>
      <w:pPr>
        <w:pStyle w:val="Lista3"/>
        <w:rPr>
          <w:i/>
          <w:noProof/>
        </w:rPr>
      </w:pPr>
      <w:r>
        <w:t xml:space="preserve">Sanskrit </w:t>
      </w:r>
      <w:r>
        <w:rPr>
          <w:rStyle w:val="Foreign"/>
        </w:rPr>
        <w:t>putrām̐l lakṣmīḥ</w:t>
      </w:r>
      <w:r>
        <w:t xml:space="preserve"> (from </w:t>
      </w:r>
      <w:r>
        <w:rPr>
          <w:rStyle w:val="Foreign"/>
        </w:rPr>
        <w:t>putrān + lakṣmīḥ</w:t>
      </w:r>
      <w:r>
        <w:t>)</w:t>
      </w:r>
    </w:p>
    <w:p>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pPr>
        <w:pStyle w:val="Lista3"/>
      </w:pPr>
      <w:r>
        <w:t xml:space="preserve">Old Javanese </w:t>
      </w:r>
      <w:r>
        <w:rPr>
          <w:rStyle w:val="Foreign"/>
        </w:rPr>
        <w:t>darpaṇa ryy avakta</w:t>
      </w:r>
      <w:r>
        <w:t xml:space="preserve"> (orthographic variation of </w:t>
      </w:r>
      <w:r>
        <w:rPr>
          <w:rStyle w:val="Foreign"/>
        </w:rPr>
        <w:t>darpaṇa ry avakta</w:t>
      </w:r>
      <w:r>
        <w:t>)</w:t>
      </w:r>
    </w:p>
    <w:p>
      <w:pPr>
        <w:pStyle w:val="Lista3"/>
      </w:pPr>
      <w:r>
        <w:t xml:space="preserve">Old Javanese </w:t>
      </w:r>
      <w:r>
        <w:rPr>
          <w:rStyle w:val="Foreign"/>
        </w:rPr>
        <w:t>tann inaku</w:t>
      </w:r>
      <w:r>
        <w:t xml:space="preserve"> (from </w:t>
      </w:r>
      <w:commentRangeStart w:id="416"/>
      <w:r>
        <w:rPr>
          <w:rStyle w:val="Foreign"/>
        </w:rPr>
        <w:t>tan + inaku</w:t>
      </w:r>
      <w:commentRangeEnd w:id="416"/>
      <w:r>
        <w:rPr>
          <w:rStyle w:val="Jegyzethivatkozs"/>
          <w:sz w:val="22"/>
          <w:szCs w:val="22"/>
        </w:rPr>
        <w:commentReference w:id="416"/>
      </w:r>
      <w:r>
        <w:t>)</w:t>
      </w:r>
    </w:p>
    <w:p>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pPr>
        <w:pStyle w:val="Lista4"/>
      </w:pPr>
      <w:commentRangeStart w:id="417"/>
      <w:r>
        <w:t>see §### for the use of the hyphen in Tamil sandhi analysis</w:t>
      </w:r>
      <w:commentRangeEnd w:id="417"/>
      <w:r>
        <w:rPr>
          <w:rStyle w:val="Jegyzethivatkozs"/>
          <w:sz w:val="22"/>
          <w:szCs w:val="22"/>
        </w:rPr>
        <w:commentReference w:id="417"/>
      </w:r>
    </w:p>
    <w:p>
      <w:pPr>
        <w:pStyle w:val="Lista2"/>
      </w:pPr>
      <w:r>
        <w:t>the complete elision of one of the phonemes (and the corresponding grapheme)</w:t>
      </w:r>
    </w:p>
    <w:p>
      <w:pPr>
        <w:pStyle w:val="Lista3"/>
      </w:pPr>
      <w:r>
        <w:t xml:space="preserve">Tamil </w:t>
      </w:r>
      <w:r>
        <w:rPr>
          <w:rStyle w:val="Foreign"/>
        </w:rPr>
        <w:t>arit’ eṉṟu</w:t>
      </w:r>
      <w:r>
        <w:t xml:space="preserve"> (for </w:t>
      </w:r>
      <w:r>
        <w:rPr>
          <w:rStyle w:val="Foreign"/>
        </w:rPr>
        <w:t>aritu + eṉṟu</w:t>
      </w:r>
      <w:r>
        <w:t>)</w:t>
      </w:r>
    </w:p>
    <w:p>
      <w:pPr>
        <w:pStyle w:val="Lista4"/>
      </w:pPr>
      <w:r>
        <w:t>see §</w:t>
      </w:r>
      <w:r>
        <w:fldChar w:fldCharType="begin"/>
      </w:r>
      <w:r>
        <w:instrText xml:space="preserve"> REF _Ref15565291 \r \h </w:instrText>
      </w:r>
      <w:r>
        <w:fldChar w:fldCharType="separate"/>
      </w:r>
      <w:r>
        <w:rPr>
          <w:b/>
          <w:bCs/>
          <w:lang w:val="hu-HU"/>
        </w:rPr>
        <w:t>Hiba! A hivatkozási forrás nem található.</w:t>
      </w:r>
      <w:r>
        <w:fldChar w:fldCharType="end"/>
      </w:r>
      <w:r>
        <w:t xml:space="preserve"> about the elision of </w:t>
      </w:r>
      <w:proofErr w:type="spellStart"/>
      <w:r>
        <w:t>overshort</w:t>
      </w:r>
      <w:proofErr w:type="spellEnd"/>
      <w:r>
        <w:t xml:space="preserve"> </w:t>
      </w:r>
      <w:r>
        <w:rPr>
          <w:rStyle w:val="Foreign"/>
        </w:rPr>
        <w:t>u</w:t>
      </w:r>
      <w:r>
        <w:t xml:space="preserve"> in Tamil</w:t>
      </w:r>
    </w:p>
    <w:p>
      <w:pPr>
        <w:pStyle w:val="Lista3"/>
      </w:pPr>
      <w:r>
        <w:t xml:space="preserve">the </w:t>
      </w:r>
      <w:commentRangeStart w:id="418"/>
      <w:r>
        <w:t xml:space="preserve">elision of initial </w:t>
      </w:r>
      <w:r>
        <w:rPr>
          <w:rStyle w:val="Foreign"/>
        </w:rPr>
        <w:t>a</w:t>
      </w:r>
      <w:commentRangeEnd w:id="418"/>
      <w:r>
        <w:rPr>
          <w:rStyle w:val="Jegyzethivatkozs"/>
          <w:sz w:val="22"/>
          <w:szCs w:val="22"/>
        </w:rPr>
        <w:commentReference w:id="418"/>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pPr>
        <w:pStyle w:val="Lista"/>
      </w:pPr>
      <w:r>
        <w:t>conversely, the fusion of a final and an initial vowel into a single vowel must be distinguished from elision, and can never be segmented, including the following cases in Sanskrit</w:t>
      </w:r>
    </w:p>
    <w:p>
      <w:pPr>
        <w:pStyle w:val="Lista2"/>
      </w:pPr>
      <w:r>
        <w:rPr>
          <w:rStyle w:val="Foreign"/>
        </w:rPr>
        <w:t>kr̥tārtha</w:t>
      </w:r>
      <w:r>
        <w:t xml:space="preserve"> (from </w:t>
      </w:r>
      <w:r>
        <w:rPr>
          <w:rStyle w:val="Foreign"/>
        </w:rPr>
        <w:t>kr̥ta+artha</w:t>
      </w:r>
      <w:r>
        <w:t>)</w:t>
      </w:r>
    </w:p>
    <w:p>
      <w:pPr>
        <w:pStyle w:val="Lista2"/>
      </w:pPr>
      <w:r>
        <w:rPr>
          <w:rStyle w:val="Foreign"/>
        </w:rPr>
        <w:t>tatrāgataḥ</w:t>
      </w:r>
      <w:r>
        <w:t xml:space="preserve"> (from </w:t>
      </w:r>
      <w:r>
        <w:rPr>
          <w:rStyle w:val="Foreign"/>
        </w:rPr>
        <w:t>tatra+āgataḥ</w:t>
      </w:r>
      <w:r>
        <w:t>)</w:t>
      </w:r>
    </w:p>
    <w:p>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 must never be added to indicate the merging of initial </w:t>
      </w:r>
      <w:r>
        <w:rPr>
          <w:rStyle w:val="Foreign"/>
        </w:rPr>
        <w:t>a</w:t>
      </w:r>
      <w:r>
        <w:t xml:space="preserve"> or </w:t>
      </w:r>
      <w:r>
        <w:rPr>
          <w:rStyle w:val="Foreign"/>
        </w:rPr>
        <w:t>ā</w:t>
      </w:r>
      <w:r>
        <w:t xml:space="preserve"> into a preceding vowel, but should one or two original </w:t>
      </w:r>
      <w:proofErr w:type="spellStart"/>
      <w:r>
        <w:rPr>
          <w:rStyle w:val="Foreign"/>
        </w:rPr>
        <w:t>avagraha</w:t>
      </w:r>
      <w:r>
        <w:t>s</w:t>
      </w:r>
      <w:proofErr w:type="spellEnd"/>
      <w:r>
        <w:t xml:space="preserve"> be present in such a case, they must of course be transliterated</w:t>
      </w:r>
    </w:p>
    <w:p>
      <w:pPr>
        <w:pStyle w:val="Lista2"/>
      </w:pPr>
      <w:r>
        <w:rPr>
          <w:rStyle w:val="Foreign"/>
        </w:rPr>
        <w:t>gacchatīva</w:t>
      </w:r>
      <w:r>
        <w:t xml:space="preserve"> (from </w:t>
      </w:r>
      <w:r>
        <w:rPr>
          <w:rStyle w:val="Foreign"/>
        </w:rPr>
        <w:t>gacchati + iva</w:t>
      </w:r>
      <w:r>
        <w:t>)</w:t>
      </w:r>
    </w:p>
    <w:p>
      <w:pPr>
        <w:pStyle w:val="Lista2"/>
      </w:pPr>
      <w:r>
        <w:rPr>
          <w:rStyle w:val="Foreign"/>
        </w:rPr>
        <w:t>seyam</w:t>
      </w:r>
      <w:r>
        <w:t xml:space="preserve"> (from </w:t>
      </w:r>
      <w:r>
        <w:rPr>
          <w:rStyle w:val="Foreign"/>
        </w:rPr>
        <w:t>sā + iyam</w:t>
      </w:r>
      <w:r>
        <w:t>)</w:t>
      </w:r>
    </w:p>
    <w:p>
      <w:pPr>
        <w:pStyle w:val="Lista2"/>
      </w:pPr>
      <w:r>
        <w:rPr>
          <w:rStyle w:val="Foreign"/>
        </w:rPr>
        <w:t>gataujas</w:t>
      </w:r>
      <w:r>
        <w:t xml:space="preserve"> (from </w:t>
      </w:r>
      <w:r>
        <w:rPr>
          <w:rStyle w:val="Foreign"/>
        </w:rPr>
        <w:t>gata + ojas</w:t>
      </w:r>
      <w:r>
        <w:t>)</w:t>
      </w:r>
    </w:p>
    <w:p>
      <w:pPr>
        <w:pStyle w:val="Cmsor2"/>
      </w:pPr>
      <w:r>
        <w:lastRenderedPageBreak/>
        <w:t>Levels of segmentation</w:t>
      </w:r>
    </w:p>
    <w:p>
      <w:pPr>
        <w:rPr>
          <w:lang w:eastAsia="en-US" w:bidi="ar-SA"/>
        </w:rPr>
      </w:pPr>
      <w:r>
        <w:rPr>
          <w:lang w:eastAsia="en-US" w:bidi="ar-SA"/>
        </w:rPr>
        <w:t>It is in some cases difficult to decide whether certain words (morphemes) of a source language are to be considered dependent (bound) or independent (free). The prevailing spacing and hyphenation conventions vary considerably. We cannot provide exhaustive rules, much less a rationale for such rules, but in order to increase homogeneity of spacing practice across the project, we propose the following rules of thumb for editorial analysis by spacing and hyphenation. Most of these guidelines primarily concern Sanskrit, while some additional (and partly different) rules are given for Tamil and Old Javanese. When working with other languages, make your best choice after considering any parallelisms with the guidance given here.</w:t>
      </w:r>
    </w:p>
    <w:p>
      <w:pPr>
        <w:pStyle w:val="Cmsor3"/>
      </w:pPr>
      <w:bookmarkStart w:id="419" w:name="_Ref203467438"/>
      <w:bookmarkStart w:id="420" w:name="_Toc203467583"/>
      <w:r>
        <w:t>Spaces for separating words</w:t>
      </w:r>
      <w:bookmarkEnd w:id="419"/>
      <w:bookmarkEnd w:id="420"/>
    </w:p>
    <w:p>
      <w:pPr>
        <w:rPr>
          <w:lang w:eastAsia="en-US" w:bidi="ar-SA"/>
        </w:rPr>
      </w:pPr>
      <w:r>
        <w:rPr>
          <w:lang w:eastAsia="en-US" w:bidi="ar-SA"/>
        </w:rPr>
        <w:t>In addition to clearly independent words — including inflected nouns, finite verbs, verbal derivatives, invariant particles, etc. — fixed expressions should in general be regarded as phrases rather than compounds or single words, and their members should accordingly be separated by spaces. This applies in particular to the following cases where, depending on your background, you may be tempted to use hyphens or no separation. In spacing your texts</w:t>
      </w:r>
      <w:r>
        <w:rPr>
          <w:lang w:eastAsia="en-US" w:bidi="ar-SA"/>
        </w:rPr>
        <w:t>, make sure you are familiar with §</w:t>
      </w:r>
      <w:r>
        <w:rPr>
          <w:lang w:eastAsia="en-US" w:bidi="ar-SA"/>
        </w:rPr>
        <w:fldChar w:fldCharType="begin"/>
      </w:r>
      <w:r>
        <w:rPr>
          <w:lang w:eastAsia="en-US" w:bidi="ar-SA"/>
        </w:rPr>
        <w:instrText xml:space="preserve"> REF _Ref203398652 \r \h </w:instrText>
      </w:r>
      <w:r>
        <w:rPr>
          <w:lang w:eastAsia="en-US" w:bidi="ar-SA"/>
        </w:rPr>
      </w:r>
      <w:r>
        <w:rPr>
          <w:lang w:eastAsia="en-US" w:bidi="ar-SA"/>
        </w:rPr>
        <w:fldChar w:fldCharType="separate"/>
      </w:r>
      <w:r>
        <w:rPr>
          <w:lang w:eastAsia="en-US" w:bidi="ar-SA"/>
        </w:rPr>
        <w:t>7.1</w:t>
      </w:r>
      <w:r>
        <w:rPr>
          <w:lang w:eastAsia="en-US" w:bidi="ar-SA"/>
        </w:rPr>
        <w:fldChar w:fldCharType="end"/>
      </w:r>
      <w:r>
        <w:rPr>
          <w:lang w:eastAsia="en-US" w:bidi="ar-SA"/>
        </w:rPr>
        <w:t xml:space="preserve"> about the interaction of segmentation with </w:t>
      </w:r>
      <w:proofErr w:type="spellStart"/>
      <w:r>
        <w:rPr>
          <w:rStyle w:val="Foreign"/>
        </w:rPr>
        <w:t>akṣara</w:t>
      </w:r>
      <w:r>
        <w:rPr>
          <w:lang w:eastAsia="en-US" w:bidi="ar-SA"/>
        </w:rPr>
        <w:t>s</w:t>
      </w:r>
      <w:proofErr w:type="spellEnd"/>
      <w:r>
        <w:rPr>
          <w:lang w:eastAsia="en-US" w:bidi="ar-SA"/>
        </w:rPr>
        <w:t xml:space="preserve"> and sandhi, and with §</w:t>
      </w:r>
      <w:r>
        <w:rPr>
          <w:lang w:eastAsia="en-US" w:bidi="ar-SA"/>
        </w:rPr>
        <w:fldChar w:fldCharType="begin"/>
      </w:r>
      <w:r>
        <w:rPr>
          <w:lang w:eastAsia="en-US" w:bidi="ar-SA"/>
        </w:rPr>
        <w:instrText xml:space="preserve"> REF _Ref203472389 \r \h </w:instrText>
      </w:r>
      <w:r>
        <w:rPr>
          <w:lang w:eastAsia="en-US" w:bidi="ar-SA"/>
        </w:rPr>
      </w:r>
      <w:r>
        <w:rPr>
          <w:lang w:eastAsia="en-US" w:bidi="ar-SA"/>
        </w:rPr>
        <w:fldChar w:fldCharType="separate"/>
      </w:r>
      <w:r>
        <w:rPr>
          <w:lang w:eastAsia="en-US" w:bidi="ar-SA"/>
        </w:rPr>
        <w:t>7.2.1</w:t>
      </w:r>
      <w:r>
        <w:rPr>
          <w:lang w:eastAsia="en-US" w:bidi="ar-SA"/>
        </w:rPr>
        <w:fldChar w:fldCharType="end"/>
      </w:r>
      <w:r>
        <w:rPr>
          <w:lang w:eastAsia="en-US" w:bidi="ar-SA"/>
        </w:rPr>
        <w:t xml:space="preserve"> on good practice.</w:t>
      </w:r>
    </w:p>
    <w:p>
      <w:pPr>
        <w:pStyle w:val="Lista"/>
      </w:pPr>
      <w:r>
        <w:rPr>
          <w:b/>
          <w:bCs/>
        </w:rPr>
        <w:t>multiple function words</w:t>
      </w:r>
      <w:r>
        <w:t>, even when frequently used together in a meaning that is not evident from the separate meanings of these words</w:t>
      </w:r>
    </w:p>
    <w:p>
      <w:pPr>
        <w:pStyle w:val="Lista2"/>
      </w:pPr>
      <w:r>
        <w:t>for example, in Sanskrit</w:t>
      </w:r>
    </w:p>
    <w:p>
      <w:pPr>
        <w:pStyle w:val="Lista3"/>
        <w:rPr>
          <w:rStyle w:val="Foreign"/>
          <w:i w:val="0"/>
          <w:iCs w:val="0"/>
          <w:noProof w:val="0"/>
        </w:rPr>
      </w:pPr>
      <w:r>
        <w:rPr>
          <w:rStyle w:val="Foreign"/>
        </w:rPr>
        <w:t>atha vā</w:t>
      </w:r>
    </w:p>
    <w:p>
      <w:pPr>
        <w:pStyle w:val="Lista3"/>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pPr>
        <w:pStyle w:val="Lista3"/>
      </w:pPr>
      <w:r>
        <w:rPr>
          <w:rStyle w:val="Foreign"/>
        </w:rPr>
        <w:t>api ca</w:t>
      </w:r>
      <w:r>
        <w:t xml:space="preserve"> and </w:t>
      </w:r>
      <w:r>
        <w:rPr>
          <w:rStyle w:val="Foreign"/>
        </w:rPr>
        <w:t>api vā</w:t>
      </w:r>
    </w:p>
    <w:p>
      <w:pPr>
        <w:pStyle w:val="Lista3"/>
        <w:rPr>
          <w:rStyle w:val="Foreign"/>
          <w:i w:val="0"/>
          <w:iCs w:val="0"/>
          <w:noProof w:val="0"/>
        </w:rPr>
      </w:pPr>
      <w:r>
        <w:rPr>
          <w:rStyle w:val="Foreign"/>
        </w:rPr>
        <w:t>tad</w:t>
      </w:r>
      <w:r>
        <w:t xml:space="preserve"> </w:t>
      </w:r>
      <w:r>
        <w:rPr>
          <w:rStyle w:val="Foreign"/>
        </w:rPr>
        <w:t>yathā</w:t>
      </w:r>
    </w:p>
    <w:p>
      <w:pPr>
        <w:pStyle w:val="Lista3"/>
        <w:rPr>
          <w:rStyle w:val="Foreign"/>
          <w:i w:val="0"/>
          <w:iCs w:val="0"/>
          <w:noProof w:val="0"/>
        </w:rPr>
      </w:pPr>
      <w:r>
        <w:rPr>
          <w:rStyle w:val="Foreign"/>
        </w:rPr>
        <w:t>na hi</w:t>
      </w:r>
    </w:p>
    <w:p>
      <w:pPr>
        <w:pStyle w:val="Lista3"/>
        <w:rPr>
          <w:rStyle w:val="Foreign"/>
          <w:i w:val="0"/>
          <w:iCs w:val="0"/>
          <w:noProof w:val="0"/>
        </w:rPr>
      </w:pPr>
      <w:r>
        <w:t>etc.</w:t>
      </w:r>
    </w:p>
    <w:p>
      <w:pPr>
        <w:pStyle w:val="Lista2"/>
      </w:pPr>
      <w:r>
        <w:t xml:space="preserve">however, for such </w:t>
      </w:r>
      <w:r>
        <w:rPr>
          <w:b/>
          <w:bCs/>
        </w:rPr>
        <w:t>close-knit Sanskrit structures borrowed into other languages</w:t>
      </w:r>
      <w:r>
        <w:t>, follow the spelling with or without space (generally the latter) of the relevant dictionaries, if there are any</w:t>
      </w:r>
    </w:p>
    <w:p>
      <w:pPr>
        <w:pStyle w:val="Lista3"/>
      </w:pPr>
      <w:r>
        <w:t xml:space="preserve">e.g. Old Javanese </w:t>
      </w:r>
      <w:r>
        <w:rPr>
          <w:rStyle w:val="Foreign"/>
        </w:rPr>
        <w:t>kimuta</w:t>
      </w:r>
      <w:r>
        <w:t xml:space="preserve">, Old Cam </w:t>
      </w:r>
      <w:r>
        <w:rPr>
          <w:rStyle w:val="Foreign"/>
        </w:rPr>
        <w:t>kintu</w:t>
      </w:r>
    </w:p>
    <w:p>
      <w:pPr>
        <w:pStyle w:val="Lista"/>
      </w:pPr>
      <w:r>
        <w:rPr>
          <w:b/>
          <w:bCs/>
        </w:rPr>
        <w:t>grammaticalised structures</w:t>
      </w:r>
      <w:r>
        <w:t>, for example, in Sanskrit</w:t>
      </w:r>
    </w:p>
    <w:p>
      <w:pPr>
        <w:pStyle w:val="Lista2"/>
      </w:pPr>
      <w:r>
        <w:t xml:space="preserve">periphrastic perfects, e.g. </w:t>
      </w:r>
      <w:r>
        <w:rPr>
          <w:rStyle w:val="Foreign"/>
        </w:rPr>
        <w:t>varayāṁ cakāra</w:t>
      </w:r>
    </w:p>
    <w:p>
      <w:pPr>
        <w:pStyle w:val="Lista3"/>
      </w:pPr>
      <w:r>
        <w:t xml:space="preserve">especially since other words may intrude inside such a construction, e.g. </w:t>
      </w:r>
      <w:r>
        <w:rPr>
          <w:rStyle w:val="Foreign"/>
        </w:rPr>
        <w:t>saṁraṁjayāṁ ca prakr̥tīr babhūva</w:t>
      </w:r>
    </w:p>
    <w:p>
      <w:pPr>
        <w:pStyle w:val="Lista2"/>
      </w:pPr>
      <w:r>
        <w:t xml:space="preserve">past tense formed with imperfect and </w:t>
      </w:r>
      <w:r>
        <w:rPr>
          <w:rStyle w:val="Foreign"/>
        </w:rPr>
        <w:t>sma</w:t>
      </w:r>
      <w:r>
        <w:t xml:space="preserve">, e.g. </w:t>
      </w:r>
      <w:r>
        <w:rPr>
          <w:rStyle w:val="Foreign"/>
        </w:rPr>
        <w:t>samādiśati sma</w:t>
      </w:r>
    </w:p>
    <w:p>
      <w:pPr>
        <w:pStyle w:val="Lista2"/>
      </w:pPr>
      <w:r>
        <w:t>formations involving a finite verb and an adverb derived from a substantive by a (</w:t>
      </w:r>
      <w:proofErr w:type="spellStart"/>
      <w:r>
        <w:rPr>
          <w:rStyle w:val="Foreign"/>
        </w:rPr>
        <w:t>taddhita</w:t>
      </w:r>
      <w:proofErr w:type="spellEnd"/>
      <w:r>
        <w:t>) suffix, e.g.</w:t>
      </w:r>
    </w:p>
    <w:p>
      <w:pPr>
        <w:pStyle w:val="Lista3"/>
        <w:rPr>
          <w:rStyle w:val="Foreign"/>
          <w:i w:val="0"/>
          <w:iCs w:val="0"/>
          <w:noProof w:val="0"/>
        </w:rPr>
      </w:pPr>
      <w:r>
        <w:rPr>
          <w:rStyle w:val="Foreign"/>
        </w:rPr>
        <w:t>brāhmaṇasād gatāḥ</w:t>
      </w:r>
    </w:p>
    <w:p>
      <w:pPr>
        <w:pStyle w:val="Lista3"/>
      </w:pPr>
      <w:r>
        <w:rPr>
          <w:rStyle w:val="Foreign"/>
        </w:rPr>
        <w:t>khaṇḍaśaḥ karoti</w:t>
      </w:r>
    </w:p>
    <w:p>
      <w:pPr>
        <w:pStyle w:val="Lista2"/>
      </w:pPr>
      <w:r>
        <w:t xml:space="preserve">verbal prefixes used as prepositions with substantives, e.g. </w:t>
      </w:r>
    </w:p>
    <w:p>
      <w:pPr>
        <w:pStyle w:val="Lista3"/>
      </w:pPr>
      <w:r>
        <w:rPr>
          <w:rStyle w:val="Foreign"/>
        </w:rPr>
        <w:t>ā samudrāt</w:t>
      </w:r>
    </w:p>
    <w:p>
      <w:pPr>
        <w:pStyle w:val="Lista3"/>
      </w:pPr>
      <w:r>
        <w:rPr>
          <w:rStyle w:val="Foreign"/>
        </w:rPr>
        <w:t>anu gaṅgām</w:t>
      </w:r>
    </w:p>
    <w:p>
      <w:pPr>
        <w:pStyle w:val="Lista"/>
        <w:rPr>
          <w:i/>
          <w:iCs/>
          <w:noProof/>
        </w:rPr>
      </w:pPr>
      <w:r>
        <w:rPr>
          <w:b/>
          <w:bCs/>
        </w:rPr>
        <w:t>repetitions of Sanskrit inflected pronouns and nouns</w:t>
      </w:r>
      <w:r>
        <w:t xml:space="preserve"> (</w:t>
      </w:r>
      <w:proofErr w:type="spellStart"/>
      <w:r>
        <w:rPr>
          <w:rStyle w:val="Foreign"/>
        </w:rPr>
        <w:t>āmreḍita</w:t>
      </w:r>
      <w:proofErr w:type="spellEnd"/>
      <w:r>
        <w:t>) expressing a generalised or distributive meaning, e.g.</w:t>
      </w:r>
    </w:p>
    <w:p>
      <w:pPr>
        <w:pStyle w:val="Lista2"/>
        <w:rPr>
          <w:rStyle w:val="Foreign"/>
        </w:rPr>
      </w:pPr>
      <w:r>
        <w:rPr>
          <w:rStyle w:val="Foreign"/>
        </w:rPr>
        <w:t>yasya yasya</w:t>
      </w:r>
    </w:p>
    <w:p>
      <w:pPr>
        <w:pStyle w:val="Lista2"/>
      </w:pPr>
      <w:r>
        <w:rPr>
          <w:rStyle w:val="Foreign"/>
        </w:rPr>
        <w:t>dine dine</w:t>
      </w:r>
    </w:p>
    <w:p>
      <w:pPr>
        <w:pStyle w:val="Lista2"/>
      </w:pPr>
      <w:r>
        <w:t>@mention possibility of non-inflected repetition</w:t>
      </w:r>
      <w:r>
        <w:t>?</w:t>
      </w:r>
      <w:r>
        <w:t xml:space="preserve"> of course a compound</w:t>
      </w:r>
    </w:p>
    <w:p>
      <w:pPr>
        <w:pStyle w:val="Lista2"/>
        <w:rPr>
          <w:rStyle w:val="Foreign"/>
          <w:i w:val="0"/>
          <w:iCs w:val="0"/>
          <w:noProof w:val="0"/>
        </w:rPr>
      </w:pPr>
      <w:r>
        <w:t>however, repetition in Old Javanese is to be considered as a compound (§</w:t>
      </w:r>
      <w:r>
        <w:fldChar w:fldCharType="begin"/>
      </w:r>
      <w:r>
        <w:instrText xml:space="preserve"> REF _Ref203379825 \r \h </w:instrText>
      </w:r>
      <w:r>
        <w:fldChar w:fldCharType="separate"/>
      </w:r>
      <w:r>
        <w:t>7.3.2.4</w:t>
      </w:r>
      <w:r>
        <w:fldChar w:fldCharType="end"/>
      </w:r>
      <w:r>
        <w:t>)</w:t>
      </w:r>
    </w:p>
    <w:p>
      <w:pPr>
        <w:pStyle w:val="Cmsor3"/>
        <w:rPr>
          <w:rStyle w:val="Foreign"/>
          <w:i w:val="0"/>
          <w:iCs w:val="0"/>
          <w:noProof w:val="0"/>
        </w:rPr>
      </w:pPr>
      <w:bookmarkStart w:id="421" w:name="_Toc203467584"/>
      <w:bookmarkStart w:id="422" w:name="_Ref203468535"/>
      <w:bookmarkStart w:id="423" w:name="_Ref203469656"/>
      <w:r>
        <w:rPr>
          <w:rStyle w:val="Foreign"/>
          <w:i w:val="0"/>
          <w:iCs w:val="0"/>
          <w:noProof w:val="0"/>
        </w:rPr>
        <w:lastRenderedPageBreak/>
        <w:t>Hyphens for segmenting compounds</w:t>
      </w:r>
      <w:bookmarkEnd w:id="421"/>
      <w:bookmarkEnd w:id="422"/>
      <w:bookmarkEnd w:id="423"/>
    </w:p>
    <w:p>
      <w:pPr>
        <w:rPr>
          <w:lang w:eastAsia="en-US" w:bidi="ar-SA"/>
        </w:rPr>
      </w:pPr>
      <w:r>
        <w:rPr>
          <w:lang w:eastAsia="en-US" w:bidi="ar-SA"/>
        </w:rPr>
        <w:t xml:space="preserve">Compound words should generally be segmented with hyphens, particularly </w:t>
      </w:r>
      <w:r>
        <w:t>in Sanskrit and other compound-heavy languages.</w:t>
      </w:r>
      <w:r>
        <w:rPr>
          <w:rStyle w:val="Lbjegyzet-hivatkozs"/>
        </w:rPr>
        <w:footnoteReference w:id="104"/>
      </w:r>
      <w:r>
        <w:t xml:space="preserve"> </w:t>
      </w:r>
      <w:r>
        <w:rPr>
          <w:lang w:eastAsia="en-US" w:bidi="ar-SA"/>
        </w:rPr>
        <w:t>The hyphenation of compounds is optional (though encouraged) and need not be exhaustive. Hyphenation is primarily intended to help the reader reconstruct how you analyse compounds, and should be used at your discretion, based on the rules of thumb outlined in the following subsections. When hyphenating compounds, make sure you are familiar with §</w:t>
      </w:r>
      <w:r>
        <w:rPr>
          <w:lang w:eastAsia="en-US" w:bidi="ar-SA"/>
        </w:rPr>
        <w:fldChar w:fldCharType="begin"/>
      </w:r>
      <w:r>
        <w:rPr>
          <w:lang w:eastAsia="en-US" w:bidi="ar-SA"/>
        </w:rPr>
        <w:instrText xml:space="preserve"> REF _Ref203398652 \r \h </w:instrText>
      </w:r>
      <w:r>
        <w:rPr>
          <w:lang w:eastAsia="en-US" w:bidi="ar-SA"/>
        </w:rPr>
      </w:r>
      <w:r>
        <w:rPr>
          <w:lang w:eastAsia="en-US" w:bidi="ar-SA"/>
        </w:rPr>
        <w:fldChar w:fldCharType="separate"/>
      </w:r>
      <w:r>
        <w:rPr>
          <w:lang w:eastAsia="en-US" w:bidi="ar-SA"/>
        </w:rPr>
        <w:t>7.1</w:t>
      </w:r>
      <w:r>
        <w:rPr>
          <w:lang w:eastAsia="en-US" w:bidi="ar-SA"/>
        </w:rPr>
        <w:fldChar w:fldCharType="end"/>
      </w:r>
      <w:r>
        <w:rPr>
          <w:lang w:eastAsia="en-US" w:bidi="ar-SA"/>
        </w:rPr>
        <w:t xml:space="preserve"> about the interaction of segmentation with </w:t>
      </w:r>
      <w:proofErr w:type="spellStart"/>
      <w:r>
        <w:rPr>
          <w:rStyle w:val="Foreign"/>
        </w:rPr>
        <w:t>akṣara</w:t>
      </w:r>
      <w:r>
        <w:rPr>
          <w:lang w:eastAsia="en-US" w:bidi="ar-SA"/>
        </w:rPr>
        <w:t>s</w:t>
      </w:r>
      <w:proofErr w:type="spellEnd"/>
      <w:r>
        <w:rPr>
          <w:lang w:eastAsia="en-US" w:bidi="ar-SA"/>
        </w:rPr>
        <w:t xml:space="preserve"> and sandhi, and with §</w:t>
      </w:r>
      <w:r>
        <w:rPr>
          <w:lang w:eastAsia="en-US" w:bidi="ar-SA"/>
        </w:rPr>
        <w:fldChar w:fldCharType="begin"/>
      </w:r>
      <w:r>
        <w:rPr>
          <w:lang w:eastAsia="en-US" w:bidi="ar-SA"/>
        </w:rPr>
        <w:instrText xml:space="preserve"> REF _Ref203472345 \r \h </w:instrText>
      </w:r>
      <w:r>
        <w:rPr>
          <w:lang w:eastAsia="en-US" w:bidi="ar-SA"/>
        </w:rPr>
      </w:r>
      <w:r>
        <w:rPr>
          <w:lang w:eastAsia="en-US" w:bidi="ar-SA"/>
        </w:rPr>
        <w:fldChar w:fldCharType="separate"/>
      </w:r>
      <w:r>
        <w:rPr>
          <w:lang w:eastAsia="en-US" w:bidi="ar-SA"/>
        </w:rPr>
        <w:t>7.2.2</w:t>
      </w:r>
      <w:r>
        <w:rPr>
          <w:lang w:eastAsia="en-US" w:bidi="ar-SA"/>
        </w:rPr>
        <w:fldChar w:fldCharType="end"/>
      </w:r>
      <w:r>
        <w:rPr>
          <w:lang w:eastAsia="en-US" w:bidi="ar-SA"/>
        </w:rPr>
        <w:t xml:space="preserve"> on good practice.</w:t>
      </w:r>
    </w:p>
    <w:p>
      <w:pPr>
        <w:pStyle w:val="Lista"/>
        <w:rPr>
          <w:lang w:eastAsia="en-US" w:bidi="ar-SA"/>
        </w:rPr>
      </w:pPr>
      <w:r>
        <w:rPr>
          <w:lang w:eastAsia="en-US" w:bidi="ar-SA"/>
        </w:rPr>
        <w:t>regular nominal compounds should, as a rule, be segmented with hyphens, e.g.</w:t>
      </w:r>
    </w:p>
    <w:p>
      <w:pPr>
        <w:pStyle w:val="Lista2"/>
      </w:pPr>
      <w:r>
        <w:t xml:space="preserve">Sanskrit </w:t>
      </w:r>
      <w:r>
        <w:rPr>
          <w:rStyle w:val="Foreign"/>
        </w:rPr>
        <w:t>mahā-devī</w:t>
      </w:r>
      <w:r>
        <w:t xml:space="preserve">, </w:t>
      </w:r>
      <w:r>
        <w:rPr>
          <w:rStyle w:val="Foreign"/>
        </w:rPr>
        <w:t>nānā-śāstrābhyāsopabr̥ṁhita-niśita-vimala-buddhiḥ</w:t>
      </w:r>
    </w:p>
    <w:p>
      <w:pPr>
        <w:pStyle w:val="Lista2"/>
      </w:pPr>
      <w:r>
        <w:t xml:space="preserve">Tamil </w:t>
      </w:r>
      <w:r>
        <w:rPr>
          <w:rStyle w:val="Foreign"/>
        </w:rPr>
        <w:t>tiru-makaḷ</w:t>
      </w:r>
    </w:p>
    <w:p>
      <w:pPr>
        <w:pStyle w:val="Cmsor4"/>
      </w:pPr>
      <w:bookmarkStart w:id="424" w:name="_Ref203386357"/>
      <w:bookmarkStart w:id="425" w:name="_Toc203467585"/>
      <w:r>
        <w:t>Borderline compounds</w:t>
      </w:r>
      <w:bookmarkEnd w:id="424"/>
      <w:bookmarkEnd w:id="425"/>
    </w:p>
    <w:p>
      <w:r>
        <w:rPr>
          <w:lang w:eastAsia="en-US" w:bidi="ar-SA"/>
        </w:rPr>
        <w:t xml:space="preserve">The Sanskrit structures listed below </w:t>
      </w:r>
      <w:r>
        <w:t>should generally be regarded as compounds, and may thus be segmented with hyphens. However, hyphenating such structures is not essential when they stand on their own, and may be misleading when they are part of a longer compound (§###).</w:t>
      </w:r>
    </w:p>
    <w:p>
      <w:pPr>
        <w:pStyle w:val="Lista"/>
      </w:pPr>
      <w:r>
        <w:t xml:space="preserve">nominal compounds involving the prefix-like anterior members </w:t>
      </w:r>
      <w:r>
        <w:rPr>
          <w:rStyle w:val="Foreign"/>
        </w:rPr>
        <w:t>a-/an-</w:t>
      </w:r>
      <w:r>
        <w:t xml:space="preserve">, </w:t>
      </w:r>
      <w:r>
        <w:rPr>
          <w:rStyle w:val="Foreign"/>
        </w:rPr>
        <w:t>sa-</w:t>
      </w:r>
      <w:r>
        <w:t xml:space="preserve">, </w:t>
      </w:r>
      <w:r>
        <w:rPr>
          <w:rStyle w:val="Foreign"/>
        </w:rPr>
        <w:t>su-</w:t>
      </w:r>
      <w:r>
        <w:t xml:space="preserve"> and </w:t>
      </w:r>
      <w:r>
        <w:rPr>
          <w:rStyle w:val="Foreign"/>
        </w:rPr>
        <w:t>ku-</w:t>
      </w:r>
    </w:p>
    <w:p>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pPr>
        <w:pStyle w:val="Lista"/>
      </w:pPr>
      <w:r>
        <w:t>compounds involving nominal and verbal stems, such as</w:t>
      </w:r>
    </w:p>
    <w:p>
      <w:pPr>
        <w:pStyle w:val="Lista2"/>
        <w:rPr>
          <w:rStyle w:val="Foreign"/>
          <w:i w:val="0"/>
          <w:iCs w:val="0"/>
          <w:noProof w:val="0"/>
        </w:rPr>
      </w:pPr>
      <w:r>
        <w:t xml:space="preserve">verbal roots (with or without an explicit </w:t>
      </w:r>
      <w:r>
        <w:rPr>
          <w:rStyle w:val="Foreign"/>
        </w:rPr>
        <w:t>kr̥t</w:t>
      </w:r>
      <w:r>
        <w:t xml:space="preserve"> suffix such as </w:t>
      </w:r>
      <w:r>
        <w:rPr>
          <w:rStyle w:val="Foreign"/>
        </w:rPr>
        <w:t>-t</w:t>
      </w:r>
      <w:r>
        <w:t>) affixed to a nominal stem</w:t>
      </w:r>
    </w:p>
    <w:p>
      <w:pPr>
        <w:pStyle w:val="Lista3"/>
        <w:rPr>
          <w:rStyle w:val="Foreign"/>
          <w:i w:val="0"/>
          <w:iCs w:val="0"/>
          <w:noProof w:val="0"/>
        </w:rPr>
      </w:pPr>
      <w:r>
        <w:t xml:space="preserve">e.g. </w:t>
      </w:r>
      <w:r>
        <w:rPr>
          <w:rStyle w:val="Foreign"/>
        </w:rPr>
        <w:t>śāstra-jña</w:t>
      </w:r>
      <w:r>
        <w:t xml:space="preserve">, </w:t>
      </w:r>
      <w:r>
        <w:rPr>
          <w:rStyle w:val="Foreign"/>
        </w:rPr>
        <w:t>kṣiti-bhr̥t</w:t>
      </w:r>
    </w:p>
    <w:p>
      <w:pPr>
        <w:pStyle w:val="Lista2"/>
      </w:pPr>
      <w:r>
        <w:t>substantives or adverbs used like prefixes with verbal forms</w:t>
      </w:r>
    </w:p>
    <w:p>
      <w:pPr>
        <w:pStyle w:val="Lista3"/>
      </w:pPr>
      <w:r>
        <w:t xml:space="preserve">e.g. </w:t>
      </w:r>
      <w:r>
        <w:rPr>
          <w:rStyle w:val="Foreign"/>
        </w:rPr>
        <w:t>namas-kr̥tya</w:t>
      </w:r>
      <w:r>
        <w:t xml:space="preserve">, </w:t>
      </w:r>
      <w:r>
        <w:rPr>
          <w:rStyle w:val="Foreign"/>
        </w:rPr>
        <w:t>āvir-bhūta</w:t>
      </w:r>
    </w:p>
    <w:p>
      <w:pPr>
        <w:pStyle w:val="Lista3"/>
      </w:pPr>
      <w:r>
        <w:t xml:space="preserve">such combinations can, at your discretion, be interpreted instead as phrases and, accordingly, spaced, e.g. </w:t>
      </w:r>
      <w:r>
        <w:rPr>
          <w:rStyle w:val="Foreign"/>
        </w:rPr>
        <w:t>astaṁ gata</w:t>
      </w:r>
      <w:r>
        <w:t xml:space="preserve"> </w:t>
      </w:r>
    </w:p>
    <w:p>
      <w:pPr>
        <w:pStyle w:val="Lista2"/>
      </w:pPr>
      <w:r>
        <w:t xml:space="preserve">formations expressing becoming or making into something, formed from a nominal stem with the ending </w:t>
      </w:r>
      <w:r>
        <w:rPr>
          <w:rStyle w:val="Foreign"/>
        </w:rPr>
        <w:t>-ī</w:t>
      </w:r>
      <w:r>
        <w:t xml:space="preserve"> or </w:t>
      </w:r>
      <w:r>
        <w:rPr>
          <w:rStyle w:val="Foreign"/>
        </w:rPr>
        <w:t>-ū</w:t>
      </w:r>
      <w:r>
        <w:t xml:space="preserve"> and a verbal form</w:t>
      </w:r>
    </w:p>
    <w:p>
      <w:pPr>
        <w:pStyle w:val="Lista3"/>
        <w:rPr>
          <w:rStyle w:val="Foreign"/>
          <w:i w:val="0"/>
          <w:iCs w:val="0"/>
          <w:noProof w:val="0"/>
        </w:rPr>
      </w:pPr>
      <w:r>
        <w:t xml:space="preserve">e.g. </w:t>
      </w:r>
      <w:r>
        <w:rPr>
          <w:rStyle w:val="Foreign"/>
        </w:rPr>
        <w:t>svī-kr̥tya</w:t>
      </w:r>
      <w:r>
        <w:t xml:space="preserve">, </w:t>
      </w:r>
      <w:r>
        <w:rPr>
          <w:rStyle w:val="Foreign"/>
        </w:rPr>
        <w:t>vaśī-bhavati</w:t>
      </w:r>
    </w:p>
    <w:p>
      <w:pPr>
        <w:pStyle w:val="Lista2"/>
      </w:pPr>
      <w:r>
        <w:t xml:space="preserve">however, formations involving a nominal stem suffixed with </w:t>
      </w:r>
      <w:r>
        <w:rPr>
          <w:rStyle w:val="Foreign"/>
        </w:rPr>
        <w:t>-sāt</w:t>
      </w:r>
      <w:r>
        <w:t xml:space="preserve"> or </w:t>
      </w:r>
      <w:r>
        <w:rPr>
          <w:rStyle w:val="Foreign"/>
        </w:rPr>
        <w:t>-śas</w:t>
      </w:r>
      <w:r>
        <w:t xml:space="preserve"> are better regarded as adverbs, constituting phrases with verbs (§</w:t>
      </w:r>
      <w:r>
        <w:fldChar w:fldCharType="begin"/>
      </w:r>
      <w:r>
        <w:instrText xml:space="preserve"> REF _Ref203126380 \r \h </w:instrText>
      </w:r>
      <w:r>
        <w:fldChar w:fldCharType="separate"/>
      </w:r>
      <w:r>
        <w:rPr>
          <w:b/>
          <w:bCs/>
          <w:lang w:val="hu-HU"/>
        </w:rPr>
        <w:t>Hiba! A hivatkozási forrás nem található.</w:t>
      </w:r>
      <w:r>
        <w:fldChar w:fldCharType="end"/>
      </w:r>
      <w:r>
        <w:t>)</w:t>
      </w:r>
    </w:p>
    <w:p>
      <w:pPr>
        <w:pStyle w:val="Cmsor4"/>
      </w:pPr>
      <w:bookmarkStart w:id="426" w:name="_Ref203386387"/>
      <w:bookmarkStart w:id="427" w:name="_Toc203467586"/>
      <w:r>
        <w:t>Short, established compounds</w:t>
      </w:r>
      <w:bookmarkEnd w:id="426"/>
      <w:bookmarkEnd w:id="427"/>
    </w:p>
    <w:p>
      <w:r>
        <w:t>Short compound nouns with an established conventional meaning, especially if that meaning cannot be derived straightforwardly from the meaning of the compound members, do not necessarily have to be analysed into their members, and are in fact better left unsegmented when they are part of a longer compound (§###).</w:t>
      </w:r>
    </w:p>
    <w:p>
      <w:pPr>
        <w:pStyle w:val="Lista"/>
      </w:pPr>
      <w:r>
        <w:t>examples of such compounds include:</w:t>
      </w:r>
    </w:p>
    <w:p>
      <w:pPr>
        <w:pStyle w:val="Lista2"/>
      </w:pPr>
      <w:r>
        <w:rPr>
          <w:rStyle w:val="Foreign"/>
        </w:rPr>
        <w:t>mahā-rāja</w:t>
      </w:r>
      <w:r>
        <w:t xml:space="preserve">  (‘great king’, a particular kind of ruler)</w:t>
      </w:r>
    </w:p>
    <w:p>
      <w:pPr>
        <w:pStyle w:val="Lista2"/>
      </w:pPr>
      <w:r>
        <w:rPr>
          <w:rStyle w:val="Foreign"/>
        </w:rPr>
        <w:t>nr̥-pati</w:t>
      </w:r>
      <w:r>
        <w:t xml:space="preserve"> (‘man-lord’, a king)</w:t>
      </w:r>
    </w:p>
    <w:p>
      <w:pPr>
        <w:pStyle w:val="Lista2"/>
      </w:pPr>
      <w:r>
        <w:rPr>
          <w:rStyle w:val="Foreign"/>
        </w:rPr>
        <w:t>dvi-ja</w:t>
      </w:r>
      <w:r>
        <w:t xml:space="preserve"> (‘twice-born’, bird, a member of the upper classes)</w:t>
      </w:r>
    </w:p>
    <w:p>
      <w:pPr>
        <w:pStyle w:val="Lista2"/>
      </w:pPr>
      <w:r>
        <w:rPr>
          <w:rStyle w:val="Foreign"/>
        </w:rPr>
        <w:t>dina-maṇi</w:t>
      </w:r>
      <w:r>
        <w:t xml:space="preserve"> (‘day-jewel’, the sun)</w:t>
      </w:r>
    </w:p>
    <w:p>
      <w:pPr>
        <w:pStyle w:val="Lista2"/>
      </w:pPr>
      <w:r>
        <w:rPr>
          <w:rStyle w:val="Foreign"/>
        </w:rPr>
        <w:t>madhu-kara</w:t>
      </w:r>
      <w:r>
        <w:t xml:space="preserve"> (‘honey-maker’, a bee)</w:t>
      </w:r>
    </w:p>
    <w:p>
      <w:pPr>
        <w:pStyle w:val="Lista2"/>
      </w:pPr>
      <w:r>
        <w:rPr>
          <w:rStyle w:val="Foreign"/>
        </w:rPr>
        <w:t>turaṁ-gama</w:t>
      </w:r>
      <w:r>
        <w:t xml:space="preserve"> (‘quickly-goer’, a horse)</w:t>
      </w:r>
    </w:p>
    <w:p>
      <w:pPr>
        <w:pStyle w:val="Lista"/>
      </w:pPr>
      <w:r>
        <w:t>the same treatment is applicable to compound cardinal numerals, e.g.</w:t>
      </w:r>
    </w:p>
    <w:p>
      <w:pPr>
        <w:pStyle w:val="Lista2"/>
        <w:rPr>
          <w:rStyle w:val="Foreign"/>
        </w:rPr>
      </w:pPr>
      <w:r>
        <w:rPr>
          <w:rStyle w:val="Foreign"/>
        </w:rPr>
        <w:t>dvā-daśa</w:t>
      </w:r>
    </w:p>
    <w:p>
      <w:pPr>
        <w:pStyle w:val="Lista2"/>
        <w:rPr>
          <w:rStyle w:val="Foreign"/>
          <w:i w:val="0"/>
          <w:iCs w:val="0"/>
          <w:noProof w:val="0"/>
        </w:rPr>
      </w:pPr>
      <w:r>
        <w:rPr>
          <w:rStyle w:val="Foreign"/>
        </w:rPr>
        <w:t>pañca-viṁśati</w:t>
      </w:r>
    </w:p>
    <w:p>
      <w:pPr>
        <w:pStyle w:val="Lista2"/>
      </w:pPr>
      <w:r>
        <w:t>see also §### about ordinals</w:t>
      </w:r>
    </w:p>
    <w:p>
      <w:pPr>
        <w:pStyle w:val="Cmsor4"/>
      </w:pPr>
      <w:bookmarkStart w:id="428" w:name="_Toc203467587"/>
      <w:r>
        <w:lastRenderedPageBreak/>
        <w:t>Proper names and titles</w:t>
      </w:r>
      <w:bookmarkEnd w:id="428"/>
    </w:p>
    <w:p>
      <w:pPr>
        <w:pStyle w:val="Lista"/>
      </w:pPr>
      <w:r>
        <w:t>proper names should not normally be segmented into compound members</w:t>
      </w:r>
    </w:p>
    <w:p>
      <w:pPr>
        <w:pStyle w:val="Lista2"/>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pPr>
        <w:pStyle w:val="Lista2"/>
      </w:pPr>
      <w:r>
        <w:t>compound proper names may be segmented on a case by case basis when this is deemed helpful for interpretation, for example when the literal meaning of a name or part of a name is foregrounded</w:t>
      </w:r>
    </w:p>
    <w:p>
      <w:pPr>
        <w:pStyle w:val="Lista"/>
      </w:pPr>
      <w:r>
        <w:t>do use hyphens to separate honorifics, titles and epithets from names</w:t>
      </w:r>
    </w:p>
    <w:p>
      <w:pPr>
        <w:pStyle w:val="Lista2"/>
      </w:pPr>
      <w:r>
        <w:t xml:space="preserve">e.g. </w:t>
      </w:r>
      <w:r>
        <w:rPr>
          <w:rStyle w:val="Foreign"/>
        </w:rPr>
        <w:t>śrī-jayasiṁha-vallabha</w:t>
      </w:r>
      <w:r>
        <w:t xml:space="preserve">, </w:t>
      </w:r>
      <w:r>
        <w:rPr>
          <w:rStyle w:val="Foreign"/>
        </w:rPr>
        <w:t>viṣṇuvardhana-mahārāja</w:t>
      </w:r>
    </w:p>
    <w:p>
      <w:pPr>
        <w:pStyle w:val="Lista2"/>
      </w:pPr>
      <w:r>
        <w:t>long sequences of such items may be treated as quasi-compounds (§###)</w:t>
      </w:r>
    </w:p>
    <w:p>
      <w:pPr>
        <w:pStyle w:val="Lista2"/>
      </w:pPr>
      <w:r>
        <w:t>when such words seem to be used as part of a name rather than styles attached to it, segment on the basis of what you interpret to be the name, e.g.</w:t>
      </w:r>
    </w:p>
    <w:p>
      <w:pPr>
        <w:pStyle w:val="Lista3"/>
      </w:pPr>
      <w:r>
        <w:rPr>
          <w:rStyle w:val="Foreign"/>
        </w:rPr>
        <w:t>bhīmarājākhyaḥ</w:t>
      </w:r>
      <w:r>
        <w:t xml:space="preserve"> (a person named </w:t>
      </w:r>
      <w:proofErr w:type="spellStart"/>
      <w:r>
        <w:t>Bhīmarāja</w:t>
      </w:r>
      <w:proofErr w:type="spellEnd"/>
      <w:r>
        <w:t xml:space="preserve"> rather than a king named Bhīma)</w:t>
      </w:r>
    </w:p>
    <w:p>
      <w:pPr>
        <w:pStyle w:val="Lista3"/>
      </w:pPr>
      <w:r>
        <w:rPr>
          <w:rStyle w:val="Foreign"/>
        </w:rPr>
        <w:t>śrīdharaśarman</w:t>
      </w:r>
      <w:r>
        <w:t xml:space="preserve"> (a Brahmin named </w:t>
      </w:r>
      <w:proofErr w:type="spellStart"/>
      <w:r>
        <w:t>Śrīdharaśarman</w:t>
      </w:r>
      <w:proofErr w:type="spellEnd"/>
      <w:r>
        <w:t xml:space="preserve"> rather than ‘the honourable’ </w:t>
      </w:r>
      <w:proofErr w:type="spellStart"/>
      <w:r>
        <w:t>Dharaśarman</w:t>
      </w:r>
      <w:proofErr w:type="spellEnd"/>
      <w:r>
        <w:t>)</w:t>
      </w:r>
    </w:p>
    <w:p>
      <w:pPr>
        <w:pStyle w:val="Cmsor4"/>
      </w:pPr>
      <w:bookmarkStart w:id="429" w:name="_Ref203379825"/>
      <w:bookmarkStart w:id="430" w:name="_Toc203467588"/>
      <w:r>
        <w:t>Special cases in Old Javanese</w:t>
      </w:r>
      <w:bookmarkEnd w:id="429"/>
      <w:bookmarkEnd w:id="430"/>
    </w:p>
    <w:p>
      <w:pPr>
        <w:pStyle w:val="Lista"/>
      </w:pPr>
      <w:r>
        <w:t>reduplicated expressions in Old Javanese are always considered to be compounds</w:t>
      </w:r>
    </w:p>
    <w:p>
      <w:pPr>
        <w:pStyle w:val="Lista2"/>
      </w:pPr>
      <w:r>
        <w:t xml:space="preserve">e.g. </w:t>
      </w:r>
      <w:r>
        <w:rPr>
          <w:rStyle w:val="Foreign"/>
        </w:rPr>
        <w:t>vulu-vulu</w:t>
      </w:r>
    </w:p>
    <w:p>
      <w:pPr>
        <w:pStyle w:val="Lista"/>
      </w:pPr>
      <w:r>
        <w:t>close-knit structures consisting of two different Old Javanese elements are not compounds by default, but become compounds if morphological derivation takes place, e.g.</w:t>
      </w:r>
    </w:p>
    <w:p>
      <w:pPr>
        <w:pStyle w:val="Lista2"/>
      </w:pPr>
      <w:r>
        <w:rPr>
          <w:rStyle w:val="Foreign"/>
        </w:rPr>
        <w:t>tahi tikus</w:t>
      </w:r>
      <w:r>
        <w:t xml:space="preserve"> → </w:t>
      </w:r>
      <w:r>
        <w:rPr>
          <w:rStyle w:val="Foreign"/>
        </w:rPr>
        <w:t>manahi-tikusa</w:t>
      </w:r>
    </w:p>
    <w:p>
      <w:pPr>
        <w:pStyle w:val="Lista2"/>
        <w:rPr>
          <w:rStyle w:val="Foreign"/>
          <w:i w:val="0"/>
          <w:iCs w:val="0"/>
          <w:noProof w:val="0"/>
        </w:rPr>
      </w:pPr>
      <w:r>
        <w:rPr>
          <w:rStyle w:val="Foreign"/>
        </w:rPr>
        <w:t>bvat haji</w:t>
      </w:r>
      <w:r>
        <w:t xml:space="preserve"> → </w:t>
      </w:r>
      <w:r>
        <w:rPr>
          <w:rStyle w:val="Foreign"/>
        </w:rPr>
        <w:t>buAt-thajyanya</w:t>
      </w:r>
    </w:p>
    <w:p>
      <w:pPr>
        <w:pStyle w:val="Lista3"/>
      </w:pPr>
      <w:r>
        <w:t>for the positioning of the hyphen in this second example, see also §</w:t>
      </w:r>
      <w:r>
        <w:fldChar w:fldCharType="begin"/>
      </w:r>
      <w:r>
        <w:instrText xml:space="preserve"> REF _Ref203398652 \r \h </w:instrText>
      </w:r>
      <w:r>
        <w:fldChar w:fldCharType="separate"/>
      </w:r>
      <w:r>
        <w:t>7.1</w:t>
      </w:r>
      <w:r>
        <w:fldChar w:fldCharType="end"/>
      </w:r>
    </w:p>
    <w:p>
      <w:pPr>
        <w:pStyle w:val="Cmsor4"/>
      </w:pPr>
      <w:bookmarkStart w:id="431" w:name="_Toc203467589"/>
      <w:r>
        <w:t>Hyphenation to support interpretation</w:t>
      </w:r>
      <w:bookmarkEnd w:id="431"/>
    </w:p>
    <w:p>
      <w:pPr>
        <w:pStyle w:val="Lista"/>
      </w:pPr>
      <w:r>
        <w:t xml:space="preserve">in </w:t>
      </w:r>
      <w:r>
        <w:rPr>
          <w:b/>
          <w:bCs/>
        </w:rPr>
        <w:t>long compounds</w:t>
      </w:r>
      <w:r>
        <w:t>, it is generally preferable to leave smaller, close-knit subunits — especially borderline compounds (§</w:t>
      </w:r>
      <w:r>
        <w:fldChar w:fldCharType="begin"/>
      </w:r>
      <w:r>
        <w:instrText xml:space="preserve"> REF _Ref203386357 \r \h </w:instrText>
      </w:r>
      <w:r>
        <w:fldChar w:fldCharType="separate"/>
      </w:r>
      <w:r>
        <w:t>7.3.2.1</w:t>
      </w:r>
      <w:r>
        <w:fldChar w:fldCharType="end"/>
      </w:r>
      <w:r>
        <w:t>) and established compounds (§</w:t>
      </w:r>
      <w:r>
        <w:fldChar w:fldCharType="begin"/>
      </w:r>
      <w:r>
        <w:instrText xml:space="preserve"> REF _Ref203386387 \r \h </w:instrText>
      </w:r>
      <w:r>
        <w:fldChar w:fldCharType="separate"/>
      </w:r>
      <w:r>
        <w:t>7.3.2.2</w:t>
      </w:r>
      <w:r>
        <w:fldChar w:fldCharType="end"/>
      </w:r>
      <w:r>
        <w:t>) — without analysis, e.g.</w:t>
      </w:r>
    </w:p>
    <w:p>
      <w:pPr>
        <w:pStyle w:val="Lista2"/>
        <w:rPr>
          <w:rStyle w:val="Foreign"/>
          <w:i w:val="0"/>
          <w:iCs w:val="0"/>
          <w:noProof w:val="0"/>
        </w:rPr>
      </w:pPr>
      <w:r>
        <w:rPr>
          <w:rStyle w:val="Foreign"/>
        </w:rPr>
        <w:t>snāna-pavitrīkr̥ta-śirasāṁ</w:t>
      </w:r>
      <w:r>
        <w:t xml:space="preserve"> (not </w:t>
      </w:r>
      <w:r>
        <w:rPr>
          <w:rStyle w:val="Foreign"/>
        </w:rPr>
        <w:t>-pavitrī-kr̥ta-</w:t>
      </w:r>
      <w:r>
        <w:t>)</w:t>
      </w:r>
    </w:p>
    <w:p>
      <w:pPr>
        <w:pStyle w:val="Lista2"/>
        <w:rPr>
          <w:rStyle w:val="Foreign"/>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pPr>
        <w:pStyle w:val="Lista2"/>
      </w:pPr>
      <w:r>
        <w:t>hyphenating where not otherwise necessary, e.g.</w:t>
      </w:r>
    </w:p>
    <w:p>
      <w:pPr>
        <w:pStyle w:val="Lista2"/>
        <w:rPr>
          <w:rStyle w:val="Foreign"/>
          <w:i w:val="0"/>
          <w:iCs w:val="0"/>
          <w:noProof w:val="0"/>
        </w:rPr>
      </w:pPr>
      <w:r>
        <w:rPr>
          <w:rStyle w:val="Foreign"/>
        </w:rPr>
        <w:t>a-cāṭa-bhaṭa-prāveśya</w:t>
      </w:r>
      <w:r>
        <w:t xml:space="preserve"> (not </w:t>
      </w:r>
      <w:r>
        <w:rPr>
          <w:rStyle w:val="Foreign"/>
        </w:rPr>
        <w:t>acāṭa-</w:t>
      </w:r>
      <w:r>
        <w:t>)</w:t>
      </w:r>
    </w:p>
    <w:p>
      <w:pPr>
        <w:pStyle w:val="Lista3"/>
        <w:rPr>
          <w:rStyle w:val="Foreign"/>
          <w:i w:val="0"/>
          <w:iCs w:val="0"/>
          <w:noProof w:val="0"/>
        </w:rPr>
      </w:pPr>
      <w:r>
        <w:rPr>
          <w:rStyle w:val="Foreign"/>
        </w:rPr>
        <w:t xml:space="preserve">aśva-gaja-śāstra-jña </w:t>
      </w:r>
      <w:r>
        <w:t xml:space="preserve"> (not </w:t>
      </w:r>
      <w:r>
        <w:rPr>
          <w:rStyle w:val="Foreign"/>
        </w:rPr>
        <w:t>-śāstrajña</w:t>
      </w:r>
      <w:r>
        <w:t>)</w:t>
      </w:r>
    </w:p>
    <w:p>
      <w:pPr>
        <w:pStyle w:val="Lista2"/>
      </w:pPr>
      <w:r>
        <w:t>not hyphenating where you would otherwise hyphenate</w:t>
      </w:r>
    </w:p>
    <w:p>
      <w:pPr>
        <w:pStyle w:val="Lista3"/>
      </w:pPr>
      <w:r>
        <w:t xml:space="preserve">e.g. </w:t>
      </w:r>
      <w:r>
        <w:rPr>
          <w:rStyle w:val="Foreign"/>
        </w:rPr>
        <w:t>brahmadeyī-kr̥tya</w:t>
      </w:r>
      <w:r>
        <w:t xml:space="preserve"> (not </w:t>
      </w:r>
      <w:r>
        <w:rPr>
          <w:rStyle w:val="Foreign"/>
        </w:rPr>
        <w:t>brahma-deyī-</w:t>
      </w:r>
      <w:r>
        <w:t>)</w:t>
      </w:r>
    </w:p>
    <w:p>
      <w:pPr>
        <w:pStyle w:val="Lista"/>
      </w:pPr>
      <w:r>
        <w:t xml:space="preserve">in a poetic text where a </w:t>
      </w:r>
      <w:r>
        <w:rPr>
          <w:b/>
          <w:bCs/>
        </w:rPr>
        <w:t>bitextual reading</w:t>
      </w:r>
      <w:r>
        <w:t xml:space="preserve"> (</w:t>
      </w:r>
      <w:proofErr w:type="spellStart"/>
      <w:r>
        <w:rPr>
          <w:rStyle w:val="Foreign"/>
        </w:rPr>
        <w:t>śleṣa</w:t>
      </w:r>
      <w:proofErr w:type="spellEnd"/>
      <w:r>
        <w:t>) depends on two alternative segmentations of the same sequence of graphemes, choose one of the following options at your discretion</w:t>
      </w:r>
    </w:p>
    <w:p>
      <w:pPr>
        <w:pStyle w:val="Lista2"/>
      </w:pPr>
      <w:r>
        <w:t>forego all or part of the segmentation so as not to impose either segmentation on the text</w:t>
      </w:r>
    </w:p>
    <w:p>
      <w:pPr>
        <w:pStyle w:val="Lista2"/>
      </w:pPr>
      <w:r>
        <w:t>prioritise the meaning you translate as primary, segment according to that, and optionally mention the alternative segmentation in a note to your translation</w:t>
      </w:r>
    </w:p>
    <w:p>
      <w:pPr>
        <w:pStyle w:val="Cmsor4"/>
      </w:pPr>
      <w:bookmarkStart w:id="432" w:name="_Toc203467590"/>
      <w:r>
        <w:t>Quasi-compounds</w:t>
      </w:r>
      <w:bookmarkEnd w:id="432"/>
    </w:p>
    <w:p>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pPr>
        <w:pStyle w:val="Lista"/>
      </w:pPr>
      <w:r>
        <w:t>for example,</w:t>
      </w:r>
    </w:p>
    <w:p>
      <w:pPr>
        <w:pStyle w:val="Lista2"/>
        <w:rPr>
          <w:rStyle w:val="Foreign"/>
          <w:i w:val="0"/>
          <w:iCs w:val="0"/>
          <w:noProof w:val="0"/>
        </w:rPr>
      </w:pPr>
      <w:r>
        <w:rPr>
          <w:rStyle w:val="Foreign"/>
        </w:rPr>
        <w:t>lamvoṣṭha dedamita mahādeva guṇṭhaka ity evam-ādibhyo</w:t>
      </w:r>
    </w:p>
    <w:p>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pPr>
        <w:pStyle w:val="Lista2"/>
        <w:rPr>
          <w:rStyle w:val="Foreign"/>
        </w:rPr>
      </w:pPr>
      <w:r>
        <w:rPr>
          <w:rStyle w:val="Foreign"/>
        </w:rPr>
        <w:t>samrāṬ vākāṭakānāṁ mahārāja śrī-pravarasenasya</w:t>
      </w:r>
    </w:p>
    <w:p>
      <w:pPr>
        <w:pStyle w:val="Lista3"/>
      </w:pPr>
      <w:r>
        <w:lastRenderedPageBreak/>
        <w:t xml:space="preserve">compare </w:t>
      </w:r>
      <w:r>
        <w:rPr>
          <w:rStyle w:val="Foreign"/>
        </w:rPr>
        <w:t>samrājo vākāṭakānāṁ mahārājasya śrī-pravarasenasya</w:t>
      </w:r>
      <w:r>
        <w:t xml:space="preserve">, </w:t>
      </w:r>
      <w:r>
        <w:rPr>
          <w:rStyle w:val="Foreign"/>
        </w:rPr>
        <w:t>samrāḍ-vākāṭaka-mahārāja-śrī-pravarasenasya</w:t>
      </w:r>
      <w:r>
        <w:t>, etc.</w:t>
      </w:r>
    </w:p>
    <w:p>
      <w:pPr>
        <w:pStyle w:val="Lista"/>
      </w:pPr>
      <w:r>
        <w:t>do feel free to hyphenate such structures if you feel that this is helpful for the reader</w:t>
      </w:r>
    </w:p>
    <w:p>
      <w:pPr>
        <w:pStyle w:val="Lista"/>
      </w:pPr>
      <w:r>
        <w:t>such structures may be normalised or emended in XML markup (EGD §###), but this is only recommended if minor editorial intervention can render them into standard language, or if their interpretation would be ambiguous without intervention</w:t>
      </w:r>
    </w:p>
    <w:p>
      <w:pPr>
        <w:pStyle w:val="Cmsor3"/>
      </w:pPr>
      <w:bookmarkStart w:id="433" w:name="_Toc203467591"/>
      <w:r>
        <w:t>No segmentation</w:t>
      </w:r>
      <w:bookmarkEnd w:id="433"/>
    </w:p>
    <w:p>
      <w:pPr>
        <w:rPr>
          <w:lang w:eastAsia="en-US" w:bidi="ar-SA"/>
        </w:rPr>
      </w:pPr>
      <w:r>
        <w:rPr>
          <w:lang w:eastAsia="en-US" w:bidi="ar-SA"/>
        </w:rPr>
        <w:t>Complex morphemes other than compounds — such as new words derived by affixation — should not be segmented analytically. See also §### for structures which are not necessarily compounds by all definitions, but which are to be treat as compounds, as well as §### on not segmenting proper names. Below, we list a couple of structures that may be hyphenated for various reasons, but should not be in our texts.</w:t>
      </w:r>
    </w:p>
    <w:p>
      <w:pPr>
        <w:pStyle w:val="Lista"/>
      </w:pPr>
      <w:r>
        <w:t xml:space="preserve">Tamil enclitic particles (e.g. </w:t>
      </w:r>
      <w:r>
        <w:rPr>
          <w:rStyle w:val="Foreign"/>
        </w:rPr>
        <w:t>ē</w:t>
      </w:r>
      <w:r>
        <w:t xml:space="preserve">, </w:t>
      </w:r>
      <w:r>
        <w:rPr>
          <w:rStyle w:val="Foreign"/>
        </w:rPr>
        <w:t>ō</w:t>
      </w:r>
      <w:r>
        <w:t xml:space="preserve">) and 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pPr>
        <w:pStyle w:val="Lista"/>
      </w:pPr>
      <w:r>
        <w:t>Old Javanese enclitic pronominal suffixes (</w:t>
      </w:r>
      <w:r>
        <w:rPr>
          <w:rStyle w:val="Foreign"/>
        </w:rPr>
        <w:t>-(ṅ)</w:t>
      </w:r>
      <w:proofErr w:type="spellStart"/>
      <w:r>
        <w:rPr>
          <w:rStyle w:val="Foreign"/>
        </w:rPr>
        <w:t>ku</w:t>
      </w:r>
      <w:proofErr w:type="spellEnd"/>
      <w:r>
        <w:t xml:space="preserve"> etc.), possessive constructions built with the linker </w:t>
      </w:r>
      <w:r>
        <w:rPr>
          <w:rStyle w:val="Foreign"/>
        </w:rPr>
        <w:t>-ni</w:t>
      </w:r>
      <w:r>
        <w:t xml:space="preserve"> (</w:t>
      </w:r>
      <w:r>
        <w:rPr>
          <w:rStyle w:val="Foreign"/>
        </w:rPr>
        <w:t>-</w:t>
      </w:r>
      <w:proofErr w:type="spellStart"/>
      <w:r>
        <w:rPr>
          <w:rStyle w:val="Foreign"/>
        </w:rPr>
        <w:t>nikaṅ</w:t>
      </w:r>
      <w:proofErr w:type="spellEnd"/>
      <w:r>
        <w:t>, etc.); definite article -</w:t>
      </w:r>
      <w:r>
        <w:rPr>
          <w:i/>
        </w:rPr>
        <w:t>ṅ</w:t>
      </w:r>
      <w:r>
        <w:t>; conjunction -</w:t>
      </w:r>
      <w:r>
        <w:rPr>
          <w:i/>
        </w:rPr>
        <w:t>n</w:t>
      </w:r>
      <w:r>
        <w:t xml:space="preserve"> </w:t>
      </w:r>
    </w:p>
    <w:p>
      <w:pPr>
        <w:pStyle w:val="Cmsor4"/>
      </w:pPr>
      <w:bookmarkStart w:id="434" w:name="_Toc203467592"/>
      <w:r>
        <w:t>Derivatives of compounds</w:t>
      </w:r>
      <w:bookmarkEnd w:id="434"/>
    </w:p>
    <w:p>
      <w:r>
        <w:t>Secondary derivatives of Sanskrit compound nouns are not themselves compounds and should therefore not be hyphenated.</w:t>
      </w:r>
    </w:p>
    <w:p>
      <w:pPr>
        <w:pStyle w:val="Lista"/>
      </w:pPr>
      <w:r>
        <w:t xml:space="preserve">for example, </w:t>
      </w:r>
      <w:r>
        <w:rPr>
          <w:rStyle w:val="Foreign"/>
        </w:rPr>
        <w:t>cāturvarṇya</w:t>
      </w:r>
      <w:r>
        <w:t xml:space="preserve"> is not a compound</w:t>
      </w:r>
    </w:p>
    <w:p>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pPr>
        <w:pStyle w:val="Lista2"/>
        <w:rPr>
          <w:rStyle w:val="Foreign"/>
          <w:i w:val="0"/>
          <w:iCs w:val="0"/>
          <w:noProof w:val="0"/>
        </w:rPr>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pPr>
        <w:pStyle w:val="Lista"/>
        <w:rPr>
          <w:rStyle w:val="Foreign"/>
          <w:i w:val="0"/>
          <w:iCs w:val="0"/>
          <w:noProof w:val="0"/>
        </w:rPr>
      </w:pPr>
      <w:r>
        <w:rPr>
          <w:rStyle w:val="Foreign"/>
          <w:i w:val="0"/>
          <w:iCs w:val="0"/>
          <w:noProof w:val="0"/>
        </w:rPr>
        <w:t>the same applies to compound ordinal numbers, e.g.</w:t>
      </w:r>
    </w:p>
    <w:p>
      <w:pPr>
        <w:pStyle w:val="Lista2"/>
        <w:rPr>
          <w:rStyle w:val="Foreign"/>
        </w:rPr>
      </w:pPr>
      <w:r>
        <w:rPr>
          <w:rStyle w:val="Foreign"/>
        </w:rPr>
        <w:t>caturviṁśa</w:t>
      </w:r>
    </w:p>
    <w:p>
      <w:pPr>
        <w:pStyle w:val="Lista2"/>
        <w:rPr>
          <w:rStyle w:val="Foreign"/>
          <w:i w:val="0"/>
          <w:iCs w:val="0"/>
          <w:noProof w:val="0"/>
        </w:rPr>
      </w:pPr>
      <w:r>
        <w:rPr>
          <w:rStyle w:val="Foreign"/>
        </w:rPr>
        <w:t>caturviṁśatitama</w:t>
      </w:r>
    </w:p>
    <w:p>
      <w:pPr>
        <w:pStyle w:val="Cmsor1"/>
      </w:pPr>
      <w:r>
        <w:lastRenderedPageBreak/>
        <w:t>References</w:t>
      </w:r>
      <w:bookmarkEnd w:id="399"/>
      <w:bookmarkEnd w:id="400"/>
    </w:p>
    <w:p>
      <w:pPr>
        <w:pStyle w:val="Irodalomjegyzk"/>
      </w:pPr>
      <w:r>
        <w:t>@hard</w:t>
      </w:r>
    </w:p>
    <w:p>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pPr>
        <w:pStyle w:val="Irodalomjegyzk"/>
      </w:pPr>
      <w:proofErr w:type="spellStart"/>
      <w:r>
        <w:t>Damais</w:t>
      </w:r>
      <w:proofErr w:type="spellEnd"/>
      <w:r>
        <w:t xml:space="preserve">, Louis-Charles. 1955. ‘II. Etudes </w:t>
      </w:r>
      <w:proofErr w:type="spellStart"/>
      <w:r>
        <w:t>d’épigraphie</w:t>
      </w:r>
      <w:proofErr w:type="spellEnd"/>
      <w:r>
        <w:t xml:space="preserve"> </w:t>
      </w:r>
      <w:proofErr w:type="spellStart"/>
      <w:r>
        <w:t>indonésienne</w:t>
      </w:r>
      <w:proofErr w:type="spellEnd"/>
      <w:r>
        <w:t xml:space="preserve">, IV : Discussion de la date des inscriptions’. </w:t>
      </w:r>
      <w:r>
        <w:rPr>
          <w:i/>
          <w:iCs/>
        </w:rPr>
        <w:t xml:space="preserve">Bulletin de </w:t>
      </w:r>
      <w:proofErr w:type="spellStart"/>
      <w:r>
        <w:rPr>
          <w:i/>
          <w:iCs/>
        </w:rPr>
        <w:t>l’École</w:t>
      </w:r>
      <w:proofErr w:type="spellEnd"/>
      <w:r>
        <w:rPr>
          <w:i/>
          <w:iCs/>
        </w:rPr>
        <w:t xml:space="preserve"> </w:t>
      </w:r>
      <w:proofErr w:type="spellStart"/>
      <w:r>
        <w:rPr>
          <w:i/>
          <w:iCs/>
        </w:rPr>
        <w:t>française</w:t>
      </w:r>
      <w:proofErr w:type="spellEnd"/>
      <w:r>
        <w:rPr>
          <w:i/>
          <w:iCs/>
        </w:rPr>
        <w:t xml:space="preserve"> </w:t>
      </w:r>
      <w:proofErr w:type="spellStart"/>
      <w:r>
        <w:rPr>
          <w:i/>
          <w:iCs/>
        </w:rPr>
        <w:t>d’Extrême</w:t>
      </w:r>
      <w:proofErr w:type="spellEnd"/>
      <w:r>
        <w:rPr>
          <w:i/>
          <w:iCs/>
        </w:rPr>
        <w:t>-Orient</w:t>
      </w:r>
      <w:r>
        <w:t xml:space="preserve"> 47 (1): 7–290. https://doi.org/10.3406/befeo.1955.5406.</w:t>
      </w:r>
    </w:p>
    <w:p>
      <w:pPr>
        <w:pStyle w:val="Irodalomjegyzk"/>
      </w:pPr>
      <w:r>
        <w:t>ISO15919:2001 = International Standard ISO 15919. Information and Documentation — Transliteration of Devanagari and Related Indic Scripts into Latin Characters. Geneva: International Organization for Standardization.</w:t>
      </w:r>
      <w:hyperlink r:id="rId82">
        <w:r>
          <w:t xml:space="preserve"> </w:t>
        </w:r>
      </w:hyperlink>
      <w:hyperlink r:id="rId83">
        <w:r>
          <w:rPr>
            <w:color w:val="1155CC"/>
            <w:u w:val="single"/>
          </w:rPr>
          <w:t>https://www.iso.org/standard/28333.html</w:t>
        </w:r>
      </w:hyperlink>
      <w:r>
        <w:t>.</w:t>
      </w:r>
    </w:p>
    <w:p>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4">
        <w:r>
          <w:t xml:space="preserve"> </w:t>
        </w:r>
      </w:hyperlink>
      <w:hyperlink r:id="rId85">
        <w:r>
          <w:rPr>
            <w:color w:val="1155CC"/>
            <w:u w:val="single"/>
          </w:rPr>
          <w:t>https://standards.iso.org/ittf/PubliclyAvailableStandards/c069119_ISO_IEC_10646_2017.zip</w:t>
        </w:r>
      </w:hyperlink>
      <w:r>
        <w:t>.</w:t>
      </w:r>
    </w:p>
    <w:p>
      <w:pPr>
        <w:pStyle w:val="Irodalomjegyzk"/>
      </w:pPr>
      <w:proofErr w:type="spellStart"/>
      <w:r>
        <w:t>Ollett</w:t>
      </w:r>
      <w:proofErr w:type="spellEnd"/>
      <w:r>
        <w:t xml:space="preserve">, Andrew &amp; Sarah Pierce Taylor. forthcoming. </w:t>
      </w:r>
      <w:r>
        <w:rPr>
          <w:i/>
        </w:rPr>
        <w:t>Representing Kannada Text</w:t>
      </w:r>
      <w:r>
        <w:t>. [consulted in a draft stage]</w:t>
      </w:r>
    </w:p>
    <w:p>
      <w:pPr>
        <w:pStyle w:val="Irodalomjegyzk"/>
      </w:pPr>
      <w:proofErr w:type="spellStart"/>
      <w:r>
        <w:t>Wellisch</w:t>
      </w:r>
      <w:proofErr w:type="spellEnd"/>
      <w:r>
        <w:t>, Hans H. 1978. The Conversion of Scripts—Its Nature, History, and Utilization. New York: Wiley.</w:t>
      </w:r>
    </w:p>
    <w:p>
      <w:pPr>
        <w:pStyle w:val="Irodalomjegyzk"/>
      </w:pPr>
      <w:r>
        <w:t>@soft</w:t>
      </w:r>
    </w:p>
    <w:p>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pPr>
        <w:pStyle w:val="Irodalomjegyzk"/>
        <w:rPr>
          <w:rFonts w:cs="Gentium"/>
        </w:rPr>
      </w:pPr>
      <w:r>
        <w:rPr>
          <w:rFonts w:cs="Gentium"/>
        </w:rPr>
        <w:t>Ollett, Andrew &amp; Sarah Pierce Taylor. forthcoming. ‘Representing Kannada Text’.</w:t>
      </w:r>
    </w:p>
    <w:p>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pPr>
        <w:pStyle w:val="Irodalomjegyzk"/>
        <w:rPr>
          <w:rFonts w:cs="Gentium"/>
        </w:rPr>
      </w:pPr>
      <w:r>
        <w:rPr>
          <w:rFonts w:cs="Gentium"/>
        </w:rPr>
        <w:t>———. 2025b. ‘ISO 15919’. Wikipedia. [https://en.wikipedia.org/w/index.php?title=ISO_15919&amp;oldid=1292297131].</w:t>
      </w:r>
    </w:p>
    <w:p>
      <w:pPr>
        <w:pStyle w:val="Irodalomjegyzk"/>
      </w:pPr>
      <w:r>
        <w:fldChar w:fldCharType="end"/>
      </w:r>
    </w:p>
    <w:sectPr>
      <w:footerReference w:type="even" r:id="rId86"/>
      <w:footerReference w:type="default" r:id="rId87"/>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2" w:author="Dániel Balogh" w:date="2025-06-20T10:46:00Z" w:initials="DB">
    <w:p>
      <w:pPr>
        <w:pStyle w:val="Jegyzetszveg"/>
      </w:pPr>
      <w:r>
        <w:rPr>
          <w:rStyle w:val="Jegyzethivatkozs"/>
        </w:rPr>
        <w:annotationRef/>
      </w:r>
      <w:r>
        <w:rPr>
          <w:noProof/>
        </w:rPr>
        <w:t>correct?</w:t>
      </w:r>
    </w:p>
  </w:comment>
  <w:comment w:id="271" w:author="Dániel Balogh [2]" w:date="2025-06-19T14:24:00Z" w:initials="DB">
    <w:p>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pPr>
        <w:pStyle w:val="Jegyzetszveg"/>
      </w:pPr>
      <w:r>
        <w:t>- do I understand correctly that Khmer |</w:t>
      </w:r>
      <w:r>
        <w:rPr>
          <w:rFonts w:cs="DaunPenh" w:hint="cs"/>
          <w:cs/>
          <w:lang w:bidi="km-KH"/>
        </w:rPr>
        <w:t>អ</w:t>
      </w:r>
      <w:r>
        <w:t xml:space="preserve">| is to be transliterated A in strict transliteration, but transcribed </w:t>
      </w:r>
      <w:proofErr w:type="spellStart"/>
      <w:r>
        <w:t>qa</w:t>
      </w:r>
      <w:proofErr w:type="spellEnd"/>
      <w:r>
        <w:t xml:space="preserve"> or ’a in loose transliteration?</w:t>
      </w:r>
    </w:p>
    <w:p>
      <w:pPr>
        <w:pStyle w:val="Jegyzetszveg"/>
      </w:pPr>
      <w:r>
        <w:t>- let me know if you agree with how I present the issue here and in the intro, and my speculation on evolution in the intro. If you disagree, I’d prefer deleting stuff to adding more detail.</w:t>
      </w:r>
    </w:p>
    <w:p>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284" w:author="Dániel Balogh" w:date="2025-06-23T09:53:00Z" w:initials="DB">
    <w:p>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354" w:author="Dániel Balogh [2]" w:date="2025-06-26T16:15:00Z" w:initials="DB">
    <w:p>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367" w:author="Dániel Balogh [2]" w:date="2025-06-26T16:34:00Z" w:initials="DB">
    <w:p>
      <w:pPr>
        <w:pStyle w:val="Jegyzetszveg"/>
      </w:pPr>
      <w:r>
        <w:rPr>
          <w:rStyle w:val="Jegyzethivatkozs"/>
        </w:rPr>
        <w:annotationRef/>
      </w:r>
      <w:r>
        <w:t>section needs rewrite depending on final symbol encoding approach and taxonomy</w:t>
      </w:r>
    </w:p>
  </w:comment>
  <w:comment w:id="380" w:author="Dániel Balogh [2]" w:date="2025-06-26T16:47:00Z" w:initials="DB">
    <w:p>
      <w:pPr>
        <w:pStyle w:val="Jegyzetszveg"/>
      </w:pPr>
      <w:r>
        <w:rPr>
          <w:rStyle w:val="Jegyzethivatkozs"/>
        </w:rPr>
        <w:annotationRef/>
      </w:r>
      <w:r>
        <w:t>split into two subsections, one for the classic space filler (to be renamed equaliser? justifier?) and one for placeholders where the scribe could not read the exemplar?</w:t>
      </w:r>
    </w:p>
    <w:p>
      <w:pPr>
        <w:pStyle w:val="Jegyzetszveg"/>
      </w:pPr>
      <w:r>
        <w:t>If yes, then perhaps figure out a category into which both of these, and the word break indicator, can fit</w:t>
      </w:r>
    </w:p>
  </w:comment>
  <w:comment w:id="416" w:author="Dániel Balogh" w:date="2025-07-11T17:32:00Z" w:initials="DB">
    <w:p>
      <w:pPr>
        <w:pStyle w:val="Jegyzetszveg"/>
        <w:rPr>
          <w:noProof/>
        </w:rPr>
      </w:pPr>
      <w:r>
        <w:rPr>
          <w:rStyle w:val="Jegyzethivatkozs"/>
        </w:rPr>
        <w:annotationRef/>
      </w:r>
      <w:r>
        <w:rPr>
          <w:noProof/>
        </w:rPr>
        <w:t>@Aarlo: correct? If not, then please explain the sandhi going on here and I'll move it to the appropriate part.</w:t>
      </w:r>
    </w:p>
    <w:p>
      <w:pPr>
        <w:pStyle w:val="Jegyzetszveg"/>
      </w:pPr>
      <w:r>
        <w:rPr>
          <w:noProof/>
        </w:rPr>
        <w:t xml:space="preserve">Also check </w:t>
      </w:r>
      <w:r>
        <w:rPr>
          <w:rStyle w:val="Foreign"/>
        </w:rPr>
        <w:t>darpaṇa ryy avakta</w:t>
      </w:r>
      <w:r>
        <w:t xml:space="preserve"> above and correct/explain as needed.</w:t>
      </w:r>
    </w:p>
  </w:comment>
  <w:comment w:id="417" w:author="Dániel Balogh" w:date="2025-07-11T17:34:00Z" w:initials="DB">
    <w:p>
      <w:pPr>
        <w:pStyle w:val="Jegyzetszveg"/>
      </w:pPr>
      <w:r>
        <w:rPr>
          <w:rStyle w:val="Jegyzethivatkozs"/>
        </w:rPr>
        <w:annotationRef/>
      </w:r>
      <w:r>
        <w:rPr>
          <w:noProof/>
        </w:rPr>
        <w:t>may need to clear with Manu: is the sandhi hyphenation mandatory? discuss after sections shorted out.</w:t>
      </w:r>
    </w:p>
  </w:comment>
  <w:comment w:id="418" w:author="Dániel Balogh" w:date="2025-07-11T17:52:00Z" w:initials="DB">
    <w:p>
      <w:pPr>
        <w:pStyle w:val="Jegyzetszveg"/>
      </w:pPr>
      <w:r>
        <w:rPr>
          <w:rStyle w:val="Jegyzethivatkozs"/>
        </w:rPr>
        <w:annotationRef/>
      </w:r>
      <w:r>
        <w:t xml:space="preserve">add ref to </w:t>
      </w:r>
      <w:proofErr w:type="spellStart"/>
      <w:r>
        <w:t>avagraha</w:t>
      </w:r>
      <w:proofErr w:type="spellEnd"/>
      <w:r>
        <w:t xml:space="preserve"> when original and editorial </w:t>
      </w:r>
      <w:proofErr w:type="spellStart"/>
      <w:r>
        <w:t>avagraha</w:t>
      </w:r>
      <w:proofErr w:type="spellEnd"/>
      <w:r>
        <w:t xml:space="preserve"> are in their final places</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line="240" w:lineRule="auto"/>
      </w:pPr>
      <w:r>
        <w:separator/>
      </w:r>
    </w:p>
  </w:endnote>
  <w:endnote w:type="continuationSeparator" w:id="0">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3FF" w:usb1="5200E1FF" w:usb2="0A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1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altName w:val="Calibri"/>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panose1 w:val="020B0502040504020204"/>
    <w:charset w:val="00"/>
    <w:family w:val="swiss"/>
    <w:notTrueType/>
    <w:pitch w:val="variable"/>
    <w:sig w:usb0="80108003" w:usb1="02002004" w:usb2="00000000" w:usb3="00000000" w:csb0="00000001" w:csb1="00000000"/>
  </w:font>
  <w:font w:name="Mangal">
    <w:panose1 w:val="00000400000000000000"/>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altName w:val="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Latha">
    <w:panose1 w:val="02000400000000000000"/>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handas">
    <w:altName w:val="Mangal"/>
    <w:charset w:val="00"/>
    <w:family w:val="auto"/>
    <w:pitch w:val="variable"/>
    <w:sig w:usb0="A00082EF" w:usb1="5000214B" w:usb2="00000000" w:usb3="00000000" w:csb0="00000197" w:csb1="00000000"/>
  </w:font>
  <w:font w:name="Sans Serif Collection">
    <w:panose1 w:val="020B0502040504020204"/>
    <w:charset w:val="00"/>
    <w:family w:val="swiss"/>
    <w:pitch w:val="variable"/>
    <w:sig w:usb0="E057A3FF" w:usb1="4200605F" w:usb2="291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line="240" w:lineRule="auto"/>
      </w:pPr>
      <w:r>
        <w:separator/>
      </w:r>
    </w:p>
  </w:footnote>
  <w:footnote w:type="continuationSeparator" w:id="0">
    <w:p>
      <w:pPr>
        <w:spacing w:line="240" w:lineRule="auto"/>
      </w:pPr>
      <w:r>
        <w:continuationSeparator/>
      </w:r>
    </w:p>
  </w:footnote>
  <w:footnote w:id="1">
    <w:p>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47</w:t>
      </w:r>
      <w:r>
        <w:fldChar w:fldCharType="end"/>
      </w:r>
      <w:r>
        <w:t xml:space="preserve"> about the concept of a Unicode character.</w:t>
      </w:r>
    </w:p>
  </w:footnote>
  <w:footnote w:id="4">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{"citationID":"yOhHW6AF","properties":{"formattedCitation":"(2020a, 20)","plainCitation":"(2020a, 20)","noteIndex":4},"citationItems":[{"id":25329,"uris":["http://zotero.org/groups/1633743/items/F5UMNY45"],"itemData":{"id":25329,"type":"book","collection-number":"3","collection-title":"Grapholinguistics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 xml:space="preserve">, we thus exclude </w:t>
      </w:r>
      <w:r>
        <w:rPr>
          <w:i/>
          <w:iCs/>
        </w:rPr>
        <w:t>semasiography</w:t>
      </w:r>
      <w:r>
        <w:t xml:space="preserve"> — the graphic representation of </w:t>
      </w:r>
      <w:r>
        <w:rPr>
          <w:i/>
          <w:iCs/>
        </w:rPr>
        <w:t>meaning</w:t>
      </w:r>
      <w:r>
        <w:t xml:space="preserve"> as independent of language — from the scope of writing proper. However, the written texts we are concerned with do include signs which we consider to be semasiographic, q.v. §</w:t>
      </w:r>
      <w:r>
        <w:fldChar w:fldCharType="begin"/>
      </w:r>
      <w:r>
        <w:instrText xml:space="preserve"> REF _Ref199757158 \r \h </w:instrText>
      </w:r>
      <w:r>
        <w:fldChar w:fldCharType="separate"/>
      </w:r>
      <w:r>
        <w:t>2.5.5</w:t>
      </w:r>
      <w:r>
        <w:fldChar w:fldCharType="end"/>
      </w:r>
      <w:r>
        <w:t>.</w:t>
      </w:r>
    </w:p>
  </w:footnote>
  <w:footnote w:id="5">
    <w:p>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17–18)","noteIndex":5},"citationItems":[{"id":26543,"uris":["http://zotero.org/groups/1633743/items/3JBU4L3M"],"itemData":{"id":26543,"type":"chapter","abstract":"The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kern w:val="0"/>
          <w:szCs w:val="24"/>
        </w:rPr>
        <w:t>(2013, 17–18)</w:t>
      </w:r>
      <w:r>
        <w:fldChar w:fldCharType="end"/>
      </w:r>
      <w:r>
        <w:t xml:space="preserve">, in agreement with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{"citationID":"iIMhMypT","properties":{"formattedCitation":"(2022, 65\\uc0\\u8211{}66)","plainCitation":"(2022, 65–66)","noteIndex":5},"citationItems":[{"id":25331,"uris":["http://zotero.org/groups/1633743/items/2FRSBS2M"],"itemData":{"id":25331,"type":"book","abstract":"Grapholinguistics,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kern w:val="0"/>
          <w:szCs w:val="24"/>
        </w:rPr>
        <w:t>(2022, 65–66)</w:t>
      </w:r>
      <w:r>
        <w:fldChar w:fldCharType="end"/>
      </w:r>
      <w:r>
        <w:t xml:space="preserve"> and essentially reconcilable with </w:t>
      </w:r>
      <w:proofErr w:type="spellStart"/>
      <w:r>
        <w:t>Wellisch</w:t>
      </w:r>
      <w:proofErr w:type="spellEnd"/>
      <w:r>
        <w:t xml:space="preserve"> </w:t>
      </w:r>
      <w:r>
        <w:fldChar w:fldCharType="begin"/>
      </w:r>
      <w:r>
        <w:instrText xml:space="preserve"> ADDIN ZOTERO_ITEM CSL_CITATION {"citationID":"0DIolK6p","properties":{"formattedCitation":"(1978, 15, 13)","plainCitation":"(1978, 15, 13)","noteIndex":5},"citationItems":[{"id":1550,"uris":["http://zotero.org/users/2534519/items/WS2NPWQZ"],"itemData":{"id":1550,"type":"book","abstract":"\"A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w:t>
      </w:r>
      <w:proofErr w:type="spellStart"/>
      <w:r>
        <w:t>Coulmas</w:t>
      </w:r>
      <w:proofErr w:type="spellEnd"/>
      <w:r>
        <w:t xml:space="preserve"> </w:t>
      </w:r>
      <w:r>
        <w:fldChar w:fldCharType="begin"/>
      </w:r>
      <w:r>
        <w:instrText xml:space="preserve"> ADDIN ZOTERO_ITEM CSL_CITATION {"citationID":"JX7BSX88","properties":{"formattedCitation":"(2003, 35)","plainCitation":"(2003, 35)","noteIndex":5},"citationItems":[{"id":25453,"uris":["http://zotero.org/groups/1633743/items/5G7F9GHA"],"itemData":{"id":25453,"type":"book","ISBN":"978-0-521-78737-6","language":"en","number-of-pages":"294","publisher":"Cambridge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6">
    <w:p>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7">
    <w:p>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8">
    <w:p>
      <w:pPr>
        <w:pStyle w:val="Lbjegyzetszveg"/>
      </w:pPr>
      <w:r>
        <w:tab/>
      </w:r>
      <w:r>
        <w:rPr>
          <w:rStyle w:val="Lbjegyzet-hivatkozs"/>
        </w:rPr>
        <w:footnoteRef/>
      </w:r>
      <w:r>
        <w:tab/>
        <w:t xml:space="preserve">The terms ‘Roman’ and ‘Latin’ are near-synonyms in the context of scripts and writing systems. We prefer ‘Latin’ in reference to the specific script and writing system used in ancient Rome for the Latin language </w:t>
      </w:r>
      <w:r>
        <w:fldChar w:fldCharType="begin"/>
      </w:r>
      <w:r>
        <w:instrText xml:space="preserve"> ADDIN ZOTERO_ITEM CSL_CITATION {"citationID":"GqDBpcOZ","properties":{"formattedCitation":"(Coulmas 2006, 285\\uc0\\u8211{}87, s.v. Latin alphabet)","plainCitation":"(Coulmas 2006, 285–87, s.v. Latin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Systems","title-short":"Coulmas2006_01","author":[{"family":"Coulmas","given":"Florian"}],"issued":{"date-parts":[["2006"]]}},"locator":"285-287, s.v. Latin alphabet","label":"page"}],"schema":"https://github.com/citation-style-language/schema/raw/master/csl-citation.json"} </w:instrText>
      </w:r>
      <w:r>
        <w:fldChar w:fldCharType="separate"/>
      </w:r>
      <w:r>
        <w:rPr>
          <w:rFonts w:cs="Gentium"/>
          <w:kern w:val="0"/>
          <w:szCs w:val="24"/>
        </w:rPr>
        <w:t>(Coulmas 2006, 285–87, s.v. Latin alphabet)</w:t>
      </w:r>
      <w:r>
        <w:fldChar w:fldCharType="end"/>
      </w:r>
      <w:r>
        <w:t xml:space="preserve">, and ‘Roman’ in reference to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kern w:val="0"/>
          <w:szCs w:val="24"/>
        </w:rPr>
        <w:t>(ibid. 2006, 438–39, s.v. Roman alphabet)</w:t>
      </w:r>
      <w:r>
        <w:fldChar w:fldCharType="end"/>
      </w:r>
      <w:r>
        <w:t>.</w:t>
      </w:r>
    </w:p>
  </w:footnote>
  <w:footnote w:id="9">
    <w:p>
      <w:pPr>
        <w:pStyle w:val="Lbjegyzetszveg"/>
      </w:pPr>
      <w:r>
        <w:tab/>
      </w:r>
      <w:r>
        <w:rPr>
          <w:rStyle w:val="Lbjegyzet-hivatkozs"/>
        </w:rPr>
        <w:footnoteRef/>
      </w:r>
      <w:r>
        <w:tab/>
        <w:t xml:space="preserve">There exist various and not entirely compatible typologies of writing systems. We broadly follow </w:t>
      </w:r>
      <w:proofErr w:type="spellStart"/>
      <w:r>
        <w:t>Meletis</w:t>
      </w:r>
      <w:proofErr w:type="spellEnd"/>
      <w:r>
        <w:t xml:space="preserve"> </w:t>
      </w:r>
      <w:r>
        <w:fldChar w:fldCharType="begin"/>
      </w:r>
      <w:r>
        <w:instrText xml:space="preserve"> ADDIN ZOTERO_ITEM CSL_CITATION {"citationID":"Offz7yM4","properties":{"formattedCitation":"(2020a, 142\\uc0\\u8211{}51)","plainCitation":"(2020a, 142–51)","noteIndex":9},"citationItems":[{"id":25329,"uris":["http://zotero.org/groups/1633743/items/F5UMNY45"],"itemData":{"id":25329,"type":"book","collection-number":"3","collection-title":"Grapholinguistics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kern w:val="0"/>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9},"citationItems":[{"id":26517,"uris":["http://zotero.org/groups/1633743/items/QTCJSLAL"],"itemData":{"id":26517,"type":"book","event-place":"Sheffield","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10">
    <w:p>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w:t>
      </w:r>
      <w:proofErr w:type="spellStart"/>
      <w:r>
        <w:t>Gnanadesikan</w:t>
      </w:r>
      <w:proofErr w:type="spellEnd"/>
      <w:r>
        <w:t xml:space="preserve"> </w:t>
      </w:r>
      <w:r>
        <w:fldChar w:fldCharType="begin"/>
      </w:r>
      <w:r>
        <w:instrText xml:space="preserve"> ADDIN ZOTERO_ITEM CSL_CITATION {"citationID":"n65MoXrI","properties":{"formattedCitation":"(2017)","plainCitation":"(2017)","noteIndex":10},"citationItems":[{"id":26516,"uris":["http://zotero.org/groups/1633743/items/PINAVHJW"],"itemData":{"id":26516,"type":"article-journal","abstract":"This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proofErr w:type="spellStart"/>
      <w:r>
        <w:rPr>
          <w:i/>
          <w:iCs/>
        </w:rPr>
        <w:t>āksharik</w:t>
      </w:r>
      <w:proofErr w:type="spellEnd"/>
      <w:r>
        <w:t>, which we adopt here apart from the spelling, since it fits the system of related terms better  than “</w:t>
      </w:r>
      <w:proofErr w:type="spellStart"/>
      <w:r>
        <w:t>akshara</w:t>
      </w:r>
      <w:proofErr w:type="spellEnd"/>
      <w:r>
        <w:t xml:space="preserve"> script” suggested by Salomon </w:t>
      </w:r>
      <w:r>
        <w:fldChar w:fldCharType="begin"/>
      </w:r>
      <w:r>
        <w:instrText xml:space="preserve"> ADDIN ZOTERO_ITEM CSL_CITATION {"citationID":"1zv6XloY","properties":{"formattedCitation":"(2003, 78)","plainCitation":"(2003, 78)","noteIndex":10},"citationItems":[{"id":26819,"uris":["http://zotero.org/groups/1633743/items/IPZREA89"],"itemData":{"id":26819,"type":"chapter","collection-title":"Routledge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11">
    <w:p>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has dependent signs for postconsonantal vowels.</w:t>
      </w:r>
    </w:p>
  </w:footnote>
  <w:footnote w:id="12">
    <w:p>
      <w:pPr>
        <w:pStyle w:val="Lbjegyzetszveg"/>
      </w:pPr>
      <w:r>
        <w:tab/>
      </w:r>
      <w:r>
        <w:rPr>
          <w:rStyle w:val="Lbjegyzet-hivatkozs"/>
        </w:rPr>
        <w:footnoteRef/>
      </w:r>
      <w:r>
        <w:tab/>
        <w:t xml:space="preserve">The </w:t>
      </w:r>
      <w:r>
        <w:rPr>
          <w:i/>
          <w:iCs/>
        </w:rPr>
        <w:t>graphic syllables</w:t>
      </w:r>
      <w:r>
        <w:t xml:space="preserve"> predominantly represented by the signs of syllabic writing systems do not necessarily correspond to speech syllables; for further discussion, see e.g. </w:t>
      </w:r>
      <w:proofErr w:type="spellStart"/>
      <w:r>
        <w:t>Coulmas</w:t>
      </w:r>
      <w:proofErr w:type="spellEnd"/>
      <w:r>
        <w:t xml:space="preserve"> </w:t>
      </w:r>
      <w:r>
        <w:fldChar w:fldCharType="begin"/>
      </w:r>
      <w:r>
        <w:instrText xml:space="preserve"> ADDIN ZOTERO_ITEM CSL_CITATION {"citationID":"ZVF9WKvz","properties":{"formattedCitation":"(2003, 62\\uc0\\u8211{}66)","plainCitation":"(2003, 62–66)","noteIndex":12},"citationItems":[{"id":25453,"uris":["http://zotero.org/groups/1633743/items/5G7F9GHA"],"itemData":{"id":25453,"type":"book","ISBN":"978-0-521-78737-6","language":"en","number-of-pages":"294","publisher":"Cambridge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kern w:val="0"/>
          <w:szCs w:val="24"/>
        </w:rPr>
        <w:t>(2003, 62–66)</w:t>
      </w:r>
      <w:r>
        <w:fldChar w:fldCharType="end"/>
      </w:r>
      <w:r>
        <w:t xml:space="preserve">;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{"citationID":"ZS2ko059","properties":{"formattedCitation":"(2022, 240\\uc0\\u8211{}42)","plainCitation":"(2022, 240–42)","noteIndex":12},"citationItems":[{"id":25331,"uris":["http://zotero.org/groups/1633743/items/2FRSBS2M"],"itemData":{"id":25331,"type":"book","abstract":"Grapholinguistics,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kern w:val="0"/>
          <w:szCs w:val="24"/>
        </w:rPr>
        <w:t>(2022, 240–42)</w:t>
      </w:r>
      <w:r>
        <w:fldChar w:fldCharType="end"/>
      </w:r>
      <w:r>
        <w:t>.</w:t>
      </w:r>
    </w:p>
  </w:footnote>
  <w:footnote w:id="13">
    <w:p>
      <w:pPr>
        <w:pStyle w:val="Lbjegyzetszveg"/>
      </w:pPr>
      <w:r>
        <w:tab/>
      </w:r>
      <w:r>
        <w:rPr>
          <w:rStyle w:val="Lbjegyzet-hivatkozs"/>
        </w:rPr>
        <w:footnoteRef/>
      </w:r>
      <w:r>
        <w:tab/>
      </w:r>
      <w:r>
        <w:rPr>
          <w:rFonts w:cs="Gentium Plus"/>
          <w:szCs w:val="24"/>
        </w:rPr>
        <w:t xml:space="preserve">See </w:t>
      </w:r>
      <w:proofErr w:type="spellStart"/>
      <w:r>
        <w:rPr>
          <w:rFonts w:cs="Gentium Plus"/>
          <w:szCs w:val="24"/>
        </w:rPr>
        <w:t>Meletis</w:t>
      </w:r>
      <w:proofErr w:type="spellEnd"/>
      <w:r>
        <w:rPr>
          <w:rFonts w:cs="Gentium Plus"/>
          <w:szCs w:val="24"/>
        </w:rPr>
        <w:t xml:space="preserve"> and </w:t>
      </w:r>
      <w:proofErr w:type="spellStart"/>
      <w:r>
        <w:rPr>
          <w:rFonts w:cs="Gentium Plus"/>
          <w:szCs w:val="24"/>
        </w:rPr>
        <w:t>Dürscheid</w:t>
      </w:r>
      <w:proofErr w:type="spellEnd"/>
      <w:r>
        <w:rPr>
          <w:rFonts w:cs="Gentium Plus"/>
          <w:szCs w:val="24"/>
        </w:rPr>
        <w:t xml:space="preserve"> </w:t>
      </w:r>
      <w:r>
        <w:fldChar w:fldCharType="begin"/>
      </w:r>
      <w:r>
        <w:instrText xml:space="preserve"> ADDIN ZOTERO_ITEM CSL_CITATION {"citationID":"5ybT39NK","properties":{"formattedCitation":"(2022, 243\\uc0\\u8211{}49)","plainCitation":"(2022, 243–49)","noteIndex":13},"citationItems":[{"id":25331,"uris":["http://zotero.org/groups/1633743/items/2FRSBS2M"],"itemData":{"id":25331,"type":"book","abstract":"Grapholinguistics,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243-249","label":"page","suppress-author":true}],"schema":"https://github.com/citation-style-language/schema/raw/master/csl-citation.json"} </w:instrText>
      </w:r>
      <w:r>
        <w:fldChar w:fldCharType="separate"/>
      </w:r>
      <w:r>
        <w:rPr>
          <w:rFonts w:cs="Gentium"/>
          <w:kern w:val="0"/>
          <w:szCs w:val="24"/>
        </w:rPr>
        <w:t>(2022, 243–49)</w:t>
      </w:r>
      <w:r>
        <w:fldChar w:fldCharType="end"/>
      </w:r>
      <w:r>
        <w:t xml:space="preserve"> </w:t>
      </w:r>
      <w:r>
        <w:rPr>
          <w:rFonts w:cs="Gentium Plus"/>
          <w:szCs w:val="24"/>
        </w:rPr>
        <w:t>for a discussion</w:t>
      </w:r>
      <w:r>
        <w:t>.</w:t>
      </w:r>
    </w:p>
  </w:footnote>
  <w:footnote w:id="14">
    <w:p>
      <w:pPr>
        <w:pStyle w:val="Lbjegyzetszveg"/>
        <w:rPr>
          <w:i/>
          <w:iCs/>
        </w:rPr>
      </w:pPr>
      <w:r>
        <w:tab/>
      </w:r>
      <w:r>
        <w:rPr>
          <w:rStyle w:val="Lbjegyzet-hivatkozs"/>
        </w:rPr>
        <w:footnoteRef/>
      </w:r>
      <w:r>
        <w:tab/>
        <w:t>Expressions such as ‘script conversion’ are often used because of their facility, but conversion is not merely the replacement of the signs of one script (sign inventory) with those of another.</w:t>
      </w:r>
    </w:p>
  </w:footnote>
  <w:footnote w:id="15">
    <w:p>
      <w:pPr>
        <w:pStyle w:val="Lbjegyzetszveg"/>
      </w:pPr>
      <w:r>
        <w:tab/>
      </w:r>
      <w:r>
        <w:rPr>
          <w:rStyle w:val="Lbjegyzet-hivatkozs"/>
        </w:rPr>
        <w:footnoteRef/>
      </w:r>
      <w:r>
        <w:tab/>
        <w:t xml:space="preserve">With </w:t>
      </w:r>
      <w:proofErr w:type="spellStart"/>
      <w:r>
        <w:t>Wellisch</w:t>
      </w:r>
      <w:proofErr w:type="spellEnd"/>
      <w:r>
        <w:t xml:space="preserve"> </w:t>
      </w:r>
      <w:r>
        <w:fldChar w:fldCharType="begin"/>
      </w:r>
      <w:r>
        <w:instrText xml:space="preserve"> ADDIN ZOTERO_ITEM CSL_CITATION {"citationID":"jxjJRP8T","properties":{"formattedCitation":"(1978, 18)","plainCitation":"(1978, 18)","noteIndex":15},"citationItems":[{"id":1550,"uris":["http://zotero.org/users/2534519/items/WS2NPWQZ"],"itemData":{"id":1550,"type":"book","abstract":"\"A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w:t>
      </w:r>
      <w:proofErr w:type="spellStart"/>
      <w:r>
        <w:t>Coulmas</w:t>
      </w:r>
      <w:proofErr w:type="spellEnd"/>
      <w:r>
        <w:t xml:space="preserve"> </w:t>
      </w:r>
      <w:r>
        <w:fldChar w:fldCharType="begin"/>
      </w:r>
      <w:r>
        <w:instrText xml:space="preserve"> ADDIN ZOTERO_ITEM CSL_CITATION {"citationID":"tPXwnXgu","properties":{"formattedCitation":"(2003, 36)","plainCitation":"(2003, 36)","noteIndex":15},"citationItems":[{"id":25453,"uris":["http://zotero.org/groups/1633743/items/5G7F9GHA"],"itemData":{"id":25453,"type":"book","ISBN":"978-0-521-78737-6","language":"en","number-of-pages":"294","publisher":"Cambridge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16">
    <w:p>
      <w:pPr>
        <w:pStyle w:val="Lbjegyzetszveg"/>
      </w:pPr>
      <w:r>
        <w:tab/>
      </w:r>
      <w:r>
        <w:rPr>
          <w:rStyle w:val="Lbjegyzet-hivatkozs"/>
        </w:rPr>
        <w:footnoteRef/>
      </w:r>
      <w:r>
        <w:tab/>
        <w:t>Paraphrased at the end of §</w:t>
      </w:r>
      <w:r>
        <w:fldChar w:fldCharType="begin"/>
      </w:r>
      <w:r>
        <w:instrText xml:space="preserve"> REF _Ref199919583 \r \h </w:instrText>
      </w:r>
      <w:r>
        <w:fldChar w:fldCharType="separate"/>
      </w:r>
      <w:r>
        <w:t>2.2.1</w:t>
      </w:r>
      <w:r>
        <w:fldChar w:fldCharType="end"/>
      </w:r>
      <w:r>
        <w:t>; see also §</w:t>
      </w:r>
      <w:r>
        <w:fldChar w:fldCharType="begin"/>
      </w:r>
      <w:r>
        <w:instrText xml:space="preserve"> REF _Ref199919606 \r \h </w:instrText>
      </w:r>
      <w:r>
        <w:fldChar w:fldCharType="separate"/>
      </w:r>
      <w:r>
        <w:t>3</w:t>
      </w:r>
      <w:r>
        <w:fldChar w:fldCharType="end"/>
      </w:r>
      <w:r>
        <w:t>.</w:t>
      </w:r>
    </w:p>
  </w:footnote>
  <w:footnote w:id="17">
    <w:p>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instrText xml:space="preserve"> ADDIN ZOTERO_ITEM CSL_CITATION {"citationID":"1qe56YNV","properties":{"formattedCitation":"(2019, 27\\uc0\\u8211{}34)","plainCitation":"(2019, 27–34)","noteIndex":17},"citationItems":[{"id":25400,"uris":["http://zotero.org/groups/1633743/items/SI8VKQ4J"],"itemData":{"id":25400,"type":"article-journal","abstract":"The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kern w:val="0"/>
          <w:szCs w:val="24"/>
        </w:rPr>
        <w:t>(2019, 27–34)</w:t>
      </w:r>
      <w:r>
        <w:fldChar w:fldCharType="end"/>
      </w:r>
      <w:r>
        <w:t xml:space="preserve"> </w:t>
      </w:r>
      <w:r>
        <w:rPr>
          <w:rFonts w:cs="Gentium Plus"/>
        </w:rPr>
        <w:t>for an overview.</w:t>
      </w:r>
    </w:p>
  </w:footnote>
  <w:footnote w:id="18">
    <w:p>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164–71)","noteIndex":18},"citationItems":[{"id":26517,"uris":["http://zotero.org/groups/1633743/items/QTCJSLAL"],"itemData":{"id":26517,"type":"book","event-place":"Sheffield","publisher":"Equinox","publisher-place":"Sheffield","title":"An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kern w:val="0"/>
          <w:szCs w:val="24"/>
        </w:rPr>
        <w:t>(2018, 164–71)</w:t>
      </w:r>
      <w:r>
        <w:fldChar w:fldCharType="end"/>
      </w:r>
      <w:r>
        <w:t>.</w:t>
      </w:r>
    </w:p>
  </w:footnote>
  <w:footnote w:id="19">
    <w:p>
      <w:pPr>
        <w:pStyle w:val="Lbjegyzetszveg"/>
      </w:pPr>
      <w:r>
        <w:tab/>
      </w:r>
      <w:r>
        <w:rPr>
          <w:rStyle w:val="Lbjegyzet-hivatkozs"/>
        </w:rPr>
        <w:footnoteRef/>
      </w:r>
      <w:r>
        <w:tab/>
        <w:t xml:space="preserve">Following </w:t>
      </w:r>
      <w:proofErr w:type="spellStart"/>
      <w:r>
        <w:t>Meletis</w:t>
      </w:r>
      <w:proofErr w:type="spellEnd"/>
      <w:r>
        <w:t xml:space="preserve"> </w:t>
      </w:r>
      <w:r>
        <w:fldChar w:fldCharType="begin"/>
      </w:r>
      <w:r>
        <w:instrText xml:space="preserve"> ADDIN ZOTERO_ITEM CSL_CITATION {"citationID":"aDdNskEl","properties":{"formattedCitation":"(e.g. 2020a, 20\\uc0\\u8211{}28)","plainCitation":"(e.g. 2020a, 20–28)","noteIndex":19},"citationItems":[{"id":25329,"uris":["http://zotero.org/groups/1633743/items/F5UMNY45"],"itemData":{"id":25329,"type":"book","collection-number":"3","collection-title":"Grapholinguistics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-28","label":"page","suppress-author":true,"prefix":"e.g."}],"schema":"https://github.com/citation-style-language/schema/raw/master/csl-citation.json"} </w:instrText>
      </w:r>
      <w:r>
        <w:fldChar w:fldCharType="separate"/>
      </w:r>
      <w:r>
        <w:rPr>
          <w:rFonts w:cs="Gentium"/>
          <w:kern w:val="0"/>
          <w:szCs w:val="24"/>
        </w:rPr>
        <w:t>(e.g. 2020a, 20–28)</w:t>
      </w:r>
      <w:r>
        <w:fldChar w:fldCharType="end"/>
      </w:r>
      <w:r>
        <w:t xml:space="preserve">, who in turn builds on the work of </w:t>
      </w:r>
      <w:proofErr w:type="spellStart"/>
      <w:r>
        <w:t>Neef</w:t>
      </w:r>
      <w:proofErr w:type="spellEnd"/>
      <w:r>
        <w:t xml:space="preserve"> </w:t>
      </w:r>
      <w:r>
        <w:fldChar w:fldCharType="begin"/>
      </w:r>
      <w:r>
        <w:instrText xml:space="preserve"> ADDIN ZOTERO_ITEM CSL_CITATION {"citationID":"26KhjvyD","properties":{"formattedCitation":"(e.g. 2015)","plainCitation":"(e.g. 2015)","noteIndex":19},"citationItems":[{"id":25465,"uris":["http://zotero.org/groups/1633743/items/QQH4JU5N"],"itemData":{"id":25465,"type":"article-journal","container-title":"Open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abel":"page","suppress-author":true,"prefix":"e.g."}],"schema":"https://github.com/citation-style-language/schema/raw/master/csl-citation.json"} </w:instrText>
      </w:r>
      <w:r>
        <w:fldChar w:fldCharType="separate"/>
      </w:r>
      <w:r>
        <w:rPr>
          <w:rFonts w:cs="Gentium"/>
        </w:rPr>
        <w:t>(e.g. 2015)</w:t>
      </w:r>
      <w:r>
        <w:fldChar w:fldCharType="end"/>
      </w:r>
      <w:r>
        <w:t>.</w:t>
      </w:r>
    </w:p>
  </w:footnote>
  <w:footnote w:id="20">
    <w:p>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21">
    <w:p>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22">
    <w:p>
      <w:pPr>
        <w:pStyle w:val="Lbjegyzetszveg"/>
      </w:pPr>
      <w:r>
        <w:tab/>
      </w:r>
      <w:r>
        <w:rPr>
          <w:rStyle w:val="Lbjegyzet-hivatkozs"/>
        </w:rPr>
        <w:footnoteRef/>
      </w:r>
      <w:r>
        <w:tab/>
        <w:t>The term ‘phonology’ is sometimes used in this specific sense, but this leaves us without a technical term encompassing both phonetics and phonemics.</w:t>
      </w:r>
    </w:p>
  </w:footnote>
  <w:footnote w:id="23">
    <w:p>
      <w:pPr>
        <w:pStyle w:val="Lbjegyzetszveg"/>
      </w:pPr>
      <w:r>
        <w:tab/>
      </w:r>
      <w:r>
        <w:rPr>
          <w:rStyle w:val="Lbjegyzet-hivatkozs"/>
        </w:rPr>
        <w:footnoteRef/>
      </w:r>
      <w:r>
        <w:tab/>
        <w:t>We use our transliteration system for the phonemes of source languages where the transliteration intuitively suggests a good approximation of the original phoneme (e.g. /a/). For other source language phonemes and for English, we use IPA (e.g. /ɔ/).</w:t>
      </w:r>
    </w:p>
  </w:footnote>
  <w:footnote w:id="24">
    <w:p>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w:t>
      </w:r>
      <w:proofErr w:type="spellStart"/>
      <w:r>
        <w:t>rddhe</w:t>
      </w:r>
      <w:proofErr w:type="spellEnd"/>
      <w:r>
        <w:t>|, |r|).</w:t>
      </w:r>
    </w:p>
  </w:footnote>
  <w:footnote w:id="25">
    <w:p>
      <w:pPr>
        <w:pStyle w:val="Lbjegyzetszveg"/>
      </w:pPr>
      <w:r>
        <w:tab/>
      </w:r>
      <w:r>
        <w:rPr>
          <w:rStyle w:val="Lbjegyzet-hivatkozs"/>
        </w:rPr>
        <w:footnoteRef/>
      </w:r>
      <w:r>
        <w:tab/>
        <w:t>We would intuitively prefer the term ‘graphemics’, but recent theorists overwhelmingly use ‘graphematics’, so we follow suit.</w:t>
      </w:r>
    </w:p>
  </w:footnote>
  <w:footnote w:id="26">
    <w:p>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9)","noteIndex":26},"citationItems":[{"id":25329,"uris":["http://zotero.org/groups/1633743/items/F5UMNY45"],"itemData":{"id":25329,"type":"book","collection-number":"3","collection-title":"Grapholinguistics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kern w:val="0"/>
          <w:szCs w:val="24"/>
        </w:rPr>
        <w:t>(cf. Meletis 2020a, 252–53, n. 9)</w:t>
      </w:r>
      <w:r>
        <w:fldChar w:fldCharType="end"/>
      </w:r>
      <w:r>
        <w:t>. In this document, we always represent the graphemes of Indic writing systems in transliterated form.</w:t>
      </w:r>
    </w:p>
  </w:footnote>
  <w:footnote w:id="27">
    <w:p>
      <w:pPr>
        <w:pStyle w:val="Lbjegyzetszveg"/>
      </w:pPr>
      <w:r>
        <w:tab/>
      </w:r>
      <w:r>
        <w:rPr>
          <w:rStyle w:val="Lbjegyzet-hivatkozs"/>
        </w:rPr>
        <w:footnoteRef/>
      </w:r>
      <w:r>
        <w:tab/>
      </w:r>
      <w:proofErr w:type="spellStart"/>
      <w:r>
        <w:t>Homography</w:t>
      </w:r>
      <w:proofErr w:type="spellEnd"/>
      <w:r>
        <w:t xml:space="preserve"> can also occur at intermediate or mixed levels, for instance between handwritten Roman |</w:t>
      </w:r>
      <w:r>
        <w:rPr>
          <w:i/>
          <w:iCs/>
        </w:rPr>
        <w:t>k</w:t>
      </w:r>
      <w:r>
        <w:t>| and |</w:t>
      </w:r>
      <w:r>
        <w:rPr>
          <w:i/>
          <w:iCs/>
        </w:rPr>
        <w:t>lc</w:t>
      </w:r>
      <w:r>
        <w:t>| or Devanagari |</w:t>
      </w:r>
      <w:r>
        <w:rPr>
          <w:rStyle w:val="ForeignDevanagariScript"/>
          <w:rFonts w:hint="cs"/>
          <w:cs/>
        </w:rPr>
        <w:t>ख</w:t>
      </w:r>
      <w:r>
        <w:t>| &lt;kha&gt; and |</w:t>
      </w:r>
      <w:r>
        <w:rPr>
          <w:rFonts w:hint="cs"/>
          <w:cs/>
        </w:rPr>
        <w:t>र</w:t>
      </w:r>
      <w:r>
        <w:rPr>
          <w:rStyle w:val="ForeignDevanagariScript"/>
          <w:rFonts w:hint="cs"/>
          <w:cs/>
        </w:rPr>
        <w:t>व</w:t>
      </w:r>
      <w:r>
        <w:t>| &lt;</w:t>
      </w:r>
      <w:proofErr w:type="spellStart"/>
      <w:r>
        <w:t>rava</w:t>
      </w:r>
      <w:proofErr w:type="spellEnd"/>
      <w:r>
        <w:t xml:space="preserve">&gt;. </w:t>
      </w:r>
    </w:p>
  </w:footnote>
  <w:footnote w:id="28">
    <w:p>
      <w:pPr>
        <w:pStyle w:val="Lbjegyzetszveg"/>
      </w:pPr>
      <w:r>
        <w:tab/>
      </w:r>
      <w:r>
        <w:rPr>
          <w:rStyle w:val="Lbjegyzet-hivatkozs"/>
        </w:rPr>
        <w:footnoteRef/>
      </w:r>
      <w:r>
        <w:tab/>
        <w:t>Including complex characters, introduced in §</w:t>
      </w:r>
      <w:r>
        <w:fldChar w:fldCharType="begin"/>
      </w:r>
      <w:r>
        <w:instrText xml:space="preserve"> REF _Ref201313503 \r \h </w:instrText>
      </w:r>
      <w:r>
        <w:fldChar w:fldCharType="separate"/>
      </w:r>
      <w:r>
        <w:t>2.4.1</w:t>
      </w:r>
      <w:r>
        <w:fldChar w:fldCharType="end"/>
      </w:r>
      <w:r>
        <w:t>.</w:t>
      </w:r>
    </w:p>
  </w:footnote>
  <w:footnote w:id="29">
    <w:p>
      <w:pPr>
        <w:pStyle w:val="Lbjegyzetszveg"/>
      </w:pPr>
      <w:r>
        <w:tab/>
      </w:r>
      <w:r>
        <w:rPr>
          <w:rStyle w:val="Lbjegyzet-hivatkozs"/>
        </w:rPr>
        <w:footnoteRef/>
      </w:r>
      <w:r>
        <w:tab/>
        <w:t xml:space="preserve">Generally with </w:t>
      </w:r>
      <w:proofErr w:type="spellStart"/>
      <w:r>
        <w:t>Coulmas</w:t>
      </w:r>
      <w:proofErr w:type="spellEnd"/>
      <w:r>
        <w:t xml:space="preserve"> </w:t>
      </w:r>
      <w:r>
        <w:fldChar w:fldCharType="begin"/>
      </w:r>
      <w:r>
        <w:instrText xml:space="preserve"> ADDIN ZOTERO_ITEM CSL_CITATION {"citationID":"EIgoSlb9","properties":{"formattedCitation":"(2006, 379\\uc0\\u8211{}80, s.v. orthography)","plainCitation":"(2006, 379–80, s.v. orthography)","noteIndex":29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Systems","title-short":"Coulmas2006_01","author":[{"family":"Coulmas","given":"Florian"}],"issued":{"date-parts":[["2006"]]}},"locator":"379-380","label":"page","suppress-author":true,"suffix":", s.v. orthography"}],"schema":"https://github.com/citation-style-language/schema/raw/master/csl-citation.json"} </w:instrText>
      </w:r>
      <w:r>
        <w:fldChar w:fldCharType="separate"/>
      </w:r>
      <w:r>
        <w:rPr>
          <w:rFonts w:cs="Gentium"/>
          <w:kern w:val="0"/>
          <w:szCs w:val="24"/>
        </w:rPr>
        <w:t>(2006, 379–80, s.v. orthography)</w:t>
      </w:r>
      <w:r>
        <w:fldChar w:fldCharType="end"/>
      </w:r>
      <w:r>
        <w:t xml:space="preserve">, </w:t>
      </w:r>
      <w:proofErr w:type="spellStart"/>
      <w:r>
        <w:t>Neef</w:t>
      </w:r>
      <w:proofErr w:type="spellEnd"/>
      <w:r>
        <w:t xml:space="preserve"> </w:t>
      </w:r>
      <w:r>
        <w:fldChar w:fldCharType="begin"/>
      </w:r>
      <w:r>
        <w:instrText xml:space="preserve"> ADDIN ZOTERO_ITEM CSL_CITATION {"citationID":"sbwIlDRr","properties":{"formattedCitation":"(2015, 718)","plainCitation":"(2015, 718)","noteIndex":29},"citationItems":[{"id":25465,"uris":["http://zotero.org/groups/1633743/items/QQH4JU5N"],"itemData":{"id":25465,"type":"article-journal","container-title":"Open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718","label":"page","suppress-author":true}],"schema":"https://github.com/citation-style-language/schema/raw/master/csl-citation.json"} </w:instrText>
      </w:r>
      <w:r>
        <w:fldChar w:fldCharType="separate"/>
      </w:r>
      <w:r>
        <w:rPr>
          <w:rFonts w:cs="Gentium"/>
        </w:rPr>
        <w:t>(2015, 718)</w:t>
      </w:r>
      <w:r>
        <w:fldChar w:fldCharType="end"/>
      </w:r>
      <w:r>
        <w:t xml:space="preserve"> and </w:t>
      </w:r>
      <w:proofErr w:type="spellStart"/>
      <w:r>
        <w:t>Meletis</w:t>
      </w:r>
      <w:proofErr w:type="spellEnd"/>
      <w:r>
        <w:t xml:space="preserve"> </w:t>
      </w:r>
      <w:r>
        <w:fldChar w:fldCharType="begin"/>
      </w:r>
      <w:r>
        <w:instrText xml:space="preserve"> ADDIN ZOTERO_ITEM CSL_CITATION {"citationID":"gRddXg22","properties":{"formattedCitation":"(2020a, 28)","plainCitation":"(2020a, 28)","noteIndex":29},"citationItems":[{"id":25329,"uris":["http://zotero.org/groups/1633743/items/F5UMNY45"],"itemData":{"id":25329,"type":"book","collection-number":"3","collection-title":"Grapholinguistics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28","label":"page","suppress-author":true}],"schema":"https://github.com/citation-style-language/schema/raw/master/csl-citation.json"} </w:instrText>
      </w:r>
      <w:r>
        <w:fldChar w:fldCharType="separate"/>
      </w:r>
      <w:r>
        <w:rPr>
          <w:rFonts w:cs="Gentium"/>
        </w:rPr>
        <w:t>(2020a, 28)</w:t>
      </w:r>
      <w:r>
        <w:fldChar w:fldCharType="end"/>
      </w:r>
      <w:r>
        <w:t xml:space="preserve">. Sometimes, especially in less recent literature, ‘orthography’ is largely synonymous with ‘writing system’ as defined here. </w:t>
      </w:r>
    </w:p>
  </w:footnote>
  <w:footnote w:id="30">
    <w:p>
      <w:pPr>
        <w:pStyle w:val="Lbjegyzetszveg"/>
      </w:pPr>
      <w:r>
        <w:rPr>
          <w:rStyle w:val="Lbjegyzet-hivatkozs"/>
        </w:rPr>
        <w:footnoteRef/>
      </w:r>
      <w:r>
        <w:t xml:space="preserve"> Most importantly, we — with </w:t>
      </w:r>
      <w:proofErr w:type="spellStart"/>
      <w:r>
        <w:t>Fedorova</w:t>
      </w:r>
      <w:proofErr w:type="spellEnd"/>
      <w:r>
        <w:t xml:space="preserve"> </w:t>
      </w:r>
      <w:r>
        <w:fldChar w:fldCharType="begin"/>
      </w:r>
      <w:r>
        <w:instrText xml:space="preserve"> ADDIN ZOTERO_ITEM CSL_CITATION {"citationID":"Vwkb27Gm","properties":{"formattedCitation":"(2013, 50)","plainCitation":"(2013, 50)","noteIndex":30},"citationItems":[{"id":25463,"uris":["http://zotero.org/groups/1633743/items/I24PTKV2"],"itemData":{"id":25463,"type":"article-journal","abstract":"Abstract\n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{"citationID":"hXndw01V","properties":{"formattedCitation":"(2013)","plainCitation":"(2013)","noteIndex":30},"citationItems":[{"id":26543,"uris":["http://zotero.org/groups/1633743/items/3JBU4L3M"],"itemData":{"id":26543,"type":"chapter","abstract":"The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w:t>
      </w:r>
      <w:proofErr w:type="spellStart"/>
      <w:r>
        <w:t>Meletis</w:t>
      </w:r>
      <w:proofErr w:type="spellEnd"/>
      <w:r>
        <w:t xml:space="preserve"> </w:t>
      </w:r>
      <w:r>
        <w:fldChar w:fldCharType="begin"/>
      </w:r>
      <w:r>
        <w:instrText xml:space="preserve"> ADDIN ZOTERO_ITEM CSL_CITATION {"citationID":"QmbCDpCp","properties":{"formattedCitation":"(e.g. 2019, 35\\uc0\\u8211{}36)","plainCitation":"(e.g. 2019, 35–36)","noteIndex":30},"citationItems":[{"id":25400,"uris":["http://zotero.org/groups/1633743/items/SI8VKQ4J"],"itemData":{"id":25400,"type":"article-journal","abstract":"The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 xml:space="preserve"> — do not require the grapheme to be semantically distinctive. </w:t>
      </w:r>
      <w:proofErr w:type="spellStart"/>
      <w:r>
        <w:t>Meletis’s</w:t>
      </w:r>
      <w:proofErr w:type="spellEnd"/>
      <w:r>
        <w:t xml:space="preserve"> stipulation of semantic distinctiveness seems to be a nod to the so-called analogical or autonomous view according to which writing is a modality of language that is interpretable in itself, without recourse to spoken language (compare note </w:t>
      </w:r>
      <w:r>
        <w:fldChar w:fldCharType="begin"/>
      </w:r>
      <w:r>
        <w:instrText xml:space="preserve"> NOTEREF _Ref198645319 \h </w:instrText>
      </w:r>
      <w:r>
        <w:fldChar w:fldCharType="separate"/>
      </w:r>
      <w:r>
        <w:t>39</w:t>
      </w:r>
      <w:r>
        <w:fldChar w:fldCharType="end"/>
      </w:r>
      <w:r>
        <w:t xml:space="preserve"> below). We find the requirement problematic to begin with, and since it is entirely irreconcilable with the synchronic and diachronic scope of our subject matter, we ignore it hereafter without further discussion.</w:t>
      </w:r>
    </w:p>
  </w:footnote>
  <w:footnote w:id="31">
    <w:p>
      <w:pPr>
        <w:pStyle w:val="Lbjegyzetszveg"/>
      </w:pPr>
      <w:r>
        <w:tab/>
      </w:r>
      <w:r>
        <w:rPr>
          <w:rStyle w:val="Lbjegyzet-hivatkozs"/>
        </w:rPr>
        <w:footnoteRef/>
      </w:r>
      <w:r>
        <w:tab/>
        <w:t xml:space="preserve">With </w:t>
      </w:r>
      <w:proofErr w:type="spellStart"/>
      <w:r>
        <w:t>Fedorova</w:t>
      </w:r>
      <w:proofErr w:type="spellEnd"/>
      <w:r>
        <w:t xml:space="preserve"> </w:t>
      </w:r>
      <w:r>
        <w:fldChar w:fldCharType="begin"/>
      </w:r>
      <w:r>
        <w:instrText xml:space="preserve"> ADDIN ZOTERO_ITEM CSL_CITATION {"citationID":"9Sa2TO1N","properties":{"formattedCitation":"(2013, 50)","plainCitation":"(2013, 50)","noteIndex":31},"citationItems":[{"id":25463,"uris":["http://zotero.org/groups/1633743/items/I24PTKV2"],"itemData":{"id":25463,"type":"article-journal","abstract":"Abstract\n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t>
      </w:r>
      <w:proofErr w:type="spellStart"/>
      <w:r>
        <w:t>Meletis</w:t>
      </w:r>
      <w:proofErr w:type="spellEnd"/>
      <w:r>
        <w:t xml:space="preserve"> </w:t>
      </w:r>
      <w:r>
        <w:fldChar w:fldCharType="begin"/>
      </w:r>
      <w:r>
        <w:instrText xml:space="preserve"> ADDIN ZOTERO_ITEM CSL_CITATION {"citationID":"bThXYg8p","properties":{"formattedCitation":"(e.g. 2019, 35)","plainCitation":"(e.g. 2019, 35)","noteIndex":31},"citationItems":[{"id":25400,"uris":["http://zotero.org/groups/1633743/items/SI8VKQ4J"],"itemData":{"id":25400,"type":"article-journal","abstract":"The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instrText xml:space="preserve"> ADDIN ZOTERO_ITEM CSL_CITATION {"citationID":"wvtQ6GSo","properties":{"formattedCitation":"(2013)","plainCitation":"(2013)","noteIndex":31},"citationItems":[{"id":26543,"uris":["http://zotero.org/groups/1633743/items/3JBU4L3M"],"itemData":{"id":26543,"type":"chapter","abstract":"The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32">
    <w:p>
      <w:pPr>
        <w:pStyle w:val="Lbjegyzetszveg"/>
      </w:pPr>
      <w:r>
        <w:tab/>
      </w:r>
      <w:r>
        <w:rPr>
          <w:rStyle w:val="Lbjegyzet-hivatkozs"/>
        </w:rPr>
        <w:footnoteRef/>
      </w:r>
      <w:r>
        <w:tab/>
        <w:t xml:space="preserve">For the concept of dyadic signs in semiotics, see e.g. </w:t>
      </w:r>
      <w:proofErr w:type="spellStart"/>
      <w:r>
        <w:t>Nöth</w:t>
      </w:r>
      <w:proofErr w:type="spellEnd"/>
      <w:r>
        <w:t xml:space="preserve"> </w:t>
      </w:r>
      <w:r>
        <w:fldChar w:fldCharType="begin"/>
      </w:r>
      <w:r>
        <w:instrText xml:space="preserve"> ADDIN ZOTERO_ITEM CSL_CITATION {"citationID":"F7k4ZNFv","properties":{"formattedCitation":"(1990, 59\\uc0\\u8211{}60)","plainCitation":"(1990, 59–60)","noteIndex":32},"citationItems":[{"id":26535,"uris":["http://zotero.org/groups/1633743/items/VKRWGXLK"],"itemData":{"id":26535,"type":"book","abstract":"xii, 575 p. : 26 cm; Enlarged translation of: Handbuch der Semiotik; Includes indexes; Bibliography: p. [481]-550","collection-title":"Advances in Semiotics","event-place":"Bloomington","ISBN":"978-0-253-34120-4","language":"eng","number-of-pages":"602","publisher":"Indiana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kern w:val="0"/>
          <w:szCs w:val="24"/>
        </w:rPr>
        <w:t>(1990, 59–60)</w:t>
      </w:r>
      <w:r>
        <w:fldChar w:fldCharType="end"/>
      </w:r>
      <w:r>
        <w:t>.</w:t>
      </w:r>
    </w:p>
  </w:footnote>
  <w:footnote w:id="33">
    <w:p>
      <w:pPr>
        <w:pStyle w:val="Lbjegyzetszveg"/>
      </w:pPr>
      <w:r>
        <w:tab/>
      </w:r>
      <w:r>
        <w:rPr>
          <w:rStyle w:val="Lbjegyzet-hivatkozs"/>
        </w:rPr>
        <w:footnoteRef/>
      </w:r>
      <w:r>
        <w:tab/>
        <w:t xml:space="preserve">With, among others, </w:t>
      </w:r>
      <w:proofErr w:type="spellStart"/>
      <w:r>
        <w:t>Fedorova</w:t>
      </w:r>
      <w:proofErr w:type="spellEnd"/>
      <w:r>
        <w:t xml:space="preserve"> </w:t>
      </w:r>
      <w:r>
        <w:fldChar w:fldCharType="begin"/>
      </w:r>
      <w:r>
        <w:instrText xml:space="preserve"> ADDIN ZOTERO_ITEM CSL_CITATION {"citationID":"JIwuq5LN","properties":{"formattedCitation":"(2013, 50)","plainCitation":"(2013, 50)","noteIndex":33},"citationItems":[{"id":25463,"uris":["http://zotero.org/groups/1633743/items/I24PTKV2"],"itemData":{"id":25463,"type":"article-journal","abstract":"Abstract\n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19)","noteIndex":33},"citationItems":[{"id":26543,"uris":["http://zotero.org/groups/1633743/items/3JBU4L3M"],"itemData":{"id":26543,"type":"chapter","abstract":"The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w:t>
      </w:r>
      <w:proofErr w:type="spellStart"/>
      <w:r>
        <w:t>Meletis</w:t>
      </w:r>
      <w:proofErr w:type="spellEnd"/>
      <w:r>
        <w:t xml:space="preserve"> </w:t>
      </w:r>
      <w:r>
        <w:fldChar w:fldCharType="begin"/>
      </w:r>
      <w:r>
        <w:instrText xml:space="preserve"> ADDIN ZOTERO_ITEM CSL_CITATION {"citationID":"1FKztNgb","properties":{"formattedCitation":"(e.g. 2019, 35)","plainCitation":"(e.g. 2019, 35)","noteIndex":33},"citationItems":[{"id":25400,"uris":["http://zotero.org/groups/1633743/items/SI8VKQ4J"],"itemData":{"id":25400,"type":"article-journal","abstract":"The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4">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{"citationID":"c8To6JJ1","properties":{"formattedCitation":"(e.g. 2019, 36; Meletis and D\\uc0\\u252{}rscheid 2022, 127)","plainCitation":"(e.g. 2019, 36; Meletis and Dürscheid 2022, 127)","noteIndex":34},"citationItems":[{"id":25400,"uris":["http://zotero.org/groups/1633743/items/SI8VKQ4J"],"itemData":{"id":25400,"type":"article-journal","abstract":"The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kern w:val="0"/>
          <w:szCs w:val="24"/>
        </w:rPr>
        <w:t>(e.g. 2019, 36; Meletis and Dürscheid 2022, 127)</w:t>
      </w:r>
      <w:r>
        <w:fldChar w:fldCharType="end"/>
      </w:r>
      <w:r>
        <w:t>.</w:t>
      </w:r>
    </w:p>
  </w:footnote>
  <w:footnote w:id="35">
    <w:p>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instrText xml:space="preserve"> ADDIN ZOTERO_ITEM CSL_CITATION {"citationID":"Ct5OUY5d","properties":{"formattedCitation":"(2020a, 147\\uc0\\u8211{}51 and Table 5)","plainCitation":"(2020a, 147–51 and Table 5)","noteIndex":35},"citationItems":[{"id":25329,"uris":["http://zotero.org/groups/1633743/items/F5UMNY45"],"itemData":{"id":25329,"type":"book","collection-number":"3","collection-title":"Grapholinguistics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Grapholinguistics","title-short":"Meletis2020_01","author":[{"family":"Meletis","given":"Dimitrios"}],"issued":{"date-parts":[["2020"]]}},"locator":"147-151","label":"page","suppress-author":true,"suffix":"and Table 5"}],"schema":"https://github.com/citation-style-language/schema/raw/master/csl-citation.json"} </w:instrText>
      </w:r>
      <w:r>
        <w:fldChar w:fldCharType="separate"/>
      </w:r>
      <w:r>
        <w:rPr>
          <w:rFonts w:cs="Gentium"/>
          <w:kern w:val="0"/>
          <w:szCs w:val="24"/>
        </w:rPr>
        <w:t>(2020a, 147–51 and Table 5)</w:t>
      </w:r>
      <w:r>
        <w:fldChar w:fldCharType="end"/>
      </w:r>
      <w:r>
        <w:t xml:space="preserve"> for a discussion of such information represented in various writing systems.</w:t>
      </w:r>
    </w:p>
  </w:footnote>
  <w:footnote w:id="36">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{"citationID":"MXpKEHCc","properties":{"formattedCitation":"(2020a, 148; Meletis and D\\uc0\\u252{}rscheid 2022, 132)","plainCitation":"(2020a, 148; Meletis and Dürscheid 2022, 132)","noteIndex":36},"citationItems":[{"id":25329,"uris":["http://zotero.org/groups/1633743/items/F5UMNY45"],"itemData":{"id":25329,"type":"book","collection-number":"3","collection-title":"Grapholinguistics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148","label":"page","suppress-author":true},{"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contra Weingarten </w:t>
      </w:r>
      <w:r>
        <w:fldChar w:fldCharType="begin"/>
      </w:r>
      <w:r>
        <w:instrText xml:space="preserve"> ADDIN ZOTERO_ITEM CSL_CITATION {"citationID":"lAOOyVKw","properties":{"formattedCitation":"(2013, 20)","plainCitation":"(2013, 20)","noteIndex":36},"citationItems":[{"id":26543,"uris":["http://zotero.org/groups/1633743/items/3JBU4L3M"],"itemData":{"id":26543,"type":"chapter","abstract":"The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whose concept of the grapheme includes all of these graphematic units.</w:t>
      </w:r>
    </w:p>
  </w:footnote>
  <w:footnote w:id="37">
    <w:p>
      <w:pPr>
        <w:pStyle w:val="Lbjegyzetszveg"/>
      </w:pPr>
      <w:r>
        <w:tab/>
      </w:r>
      <w:r>
        <w:rPr>
          <w:rStyle w:val="Lbjegyzet-hivatkozs"/>
        </w:rPr>
        <w:footnoteRef/>
      </w:r>
      <w:r>
        <w:tab/>
        <w:t>Graphic signs which operate at a different level of representational mapping than the dominant one (such as punctuation marks and numeral signs) — are a special case to which we return in §</w:t>
      </w:r>
      <w:r>
        <w:fldChar w:fldCharType="begin"/>
      </w:r>
      <w:r>
        <w:instrText xml:space="preserve"> REF _Ref199757158 \r \h </w:instrText>
      </w:r>
      <w:r>
        <w:fldChar w:fldCharType="separate"/>
      </w:r>
      <w:r>
        <w:t>2.5.5</w:t>
      </w:r>
      <w:r>
        <w:fldChar w:fldCharType="end"/>
      </w:r>
      <w:r>
        <w:t>. Groups of graphemes which together conventionally represent a phoneme (polygraphs) will be discussed in §</w:t>
      </w:r>
      <w:r>
        <w:fldChar w:fldCharType="begin"/>
      </w:r>
      <w:r>
        <w:instrText xml:space="preserve"> REF _Ref199770569 \r \h </w:instrText>
      </w:r>
      <w:r>
        <w:fldChar w:fldCharType="separate"/>
      </w:r>
      <w:r>
        <w:t>2.4.2</w:t>
      </w:r>
      <w:r>
        <w:fldChar w:fldCharType="end"/>
      </w:r>
      <w:r>
        <w:t>, and graph elements with a graphematic function (diacritical marks) will be discussed in §</w:t>
      </w:r>
      <w:r>
        <w:fldChar w:fldCharType="begin"/>
      </w:r>
      <w:r>
        <w:instrText xml:space="preserve"> REF _Ref199770578 \r \h </w:instrText>
      </w:r>
      <w:r>
        <w:fldChar w:fldCharType="separate"/>
      </w:r>
      <w:r>
        <w:t>2.5.1</w:t>
      </w:r>
      <w:r>
        <w:fldChar w:fldCharType="end"/>
      </w:r>
      <w:r>
        <w:t xml:space="preserve">. </w:t>
      </w:r>
    </w:p>
  </w:footnote>
  <w:footnote w:id="38">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{"citationID":"NWc3WC48","properties":{"formattedCitation":"(e.g. 2020a, 65; Meletis and D\\uc0\\u252{}rscheid 2022, 121)","plainCitation":"(e.g. 2020a, 65; Meletis and Dürscheid 2022, 121)","noteIndex":38},"citationItems":[{"id":25329,"uris":["http://zotero.org/groups/1633743/items/F5UMNY45"],"itemData":{"id":25329,"type":"book","collection-number":"3","collection-title":"Grapholinguistics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65","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kern w:val="0"/>
          <w:szCs w:val="24"/>
        </w:rPr>
        <w:t>(e.g. 2020a, 65; Meletis and Dürscheid 2022, 121)</w:t>
      </w:r>
      <w:r>
        <w:fldChar w:fldCharType="end"/>
      </w:r>
      <w:r>
        <w:t>.</w:t>
      </w:r>
    </w:p>
  </w:footnote>
  <w:footnote w:id="39">
    <w:p>
      <w:pPr>
        <w:pStyle w:val="Lbjegyzetszveg"/>
      </w:pPr>
      <w:r>
        <w:tab/>
      </w:r>
      <w:r>
        <w:rPr>
          <w:rStyle w:val="Lbjegyzet-hivatkozs"/>
        </w:rPr>
        <w:footnoteRef/>
      </w:r>
      <w:r>
        <w:tab/>
        <w:t xml:space="preserve">Strangely, </w:t>
      </w:r>
      <w:proofErr w:type="spellStart"/>
      <w:r>
        <w:t>Meletis</w:t>
      </w:r>
      <w:proofErr w:type="spellEnd"/>
      <w:r>
        <w:t xml:space="preserve"> balks from this conclusion while we see it as a logical extension of his thoughts about the separateness of grapheme-phoneme correspondence rules. He considers it crucial for graphemes to be direct (if often imprecise) representations of actual phonemes. This seems to be a nod to the referential or heteronomous view of writing, which considers written language to be entirely secondary to and dependent on spoken language (compare note </w:t>
      </w:r>
      <w:r>
        <w:fldChar w:fldCharType="begin"/>
      </w:r>
      <w:r>
        <w:instrText xml:space="preserve"> NOTEREF _Ref198645199 \h </w:instrText>
      </w:r>
      <w:r>
        <w:fldChar w:fldCharType="separate"/>
      </w:r>
      <w:r>
        <w:t>30</w:t>
      </w:r>
      <w:r>
        <w:fldChar w:fldCharType="end"/>
      </w:r>
      <w:r>
        <w:t xml:space="preserve"> above). His insistence entails complicated (and, frankly, absurd) consequences which we prefer to avoid, such as that in the German writing system, &lt;c&gt; is not a grapheme while &lt;</w:t>
      </w:r>
      <w:proofErr w:type="spellStart"/>
      <w:r>
        <w:t>ch</w:t>
      </w:r>
      <w:proofErr w:type="spellEnd"/>
      <w:r>
        <w:t>&gt; is one, though &lt;</w:t>
      </w:r>
      <w:proofErr w:type="spellStart"/>
      <w:r>
        <w:t>sch</w:t>
      </w:r>
      <w:proofErr w:type="spellEnd"/>
      <w:r>
        <w:t xml:space="preserve">&gt; is not </w:t>
      </w:r>
      <w:r>
        <w:fldChar w:fldCharType="begin"/>
      </w:r>
      <w:r>
        <w:instrText xml:space="preserve"> ADDIN ZOTERO_ITEM CSL_CITATION {"citationID":"pZKWPjGP","properties":{"formattedCitation":"(Meletis 2019, 36\\uc0\\u8211{}38)","plainCitation":"(Meletis 2019, 36–38)","noteIndex":39},"citationItems":[{"id":25400,"uris":["http://zotero.org/groups/1633743/items/SI8VKQ4J"],"itemData":{"id":25400,"type":"article-journal","abstract":"The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w:kern w:val="0"/>
          <w:szCs w:val="24"/>
        </w:rPr>
        <w:t>(Meletis 2019, 36–38)</w:t>
      </w:r>
      <w:r>
        <w:fldChar w:fldCharType="end"/>
      </w:r>
      <w:r>
        <w:t xml:space="preserve">. </w:t>
      </w:r>
    </w:p>
  </w:footnote>
  <w:footnote w:id="40">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{"citationID":"uKV9loZM","properties":{"formattedCitation":"(e.g. 2019, 41)","plainCitation":"(e.g. 2019, 41)","noteIndex":40},"citationItems":[{"id":25400,"uris":["http://zotero.org/groups/1633743/items/SI8VKQ4J"],"itemData":{"id":25400,"type":"article-journal","abstract":"The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18)","noteIndex":40},"citationItems":[{"id":26543,"uris":["http://zotero.org/groups/1633743/items/3JBU4L3M"],"itemData":{"id":26543,"type":"chapter","abstract":"The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w:t>
      </w:r>
      <w:proofErr w:type="spellStart"/>
      <w:r>
        <w:t>Fedorova</w:t>
      </w:r>
      <w:proofErr w:type="spellEnd"/>
      <w:r>
        <w:t xml:space="preserve"> </w:t>
      </w:r>
      <w:r>
        <w:fldChar w:fldCharType="begin"/>
      </w:r>
      <w:r>
        <w:instrText xml:space="preserve"> ADDIN ZOTERO_ITEM CSL_CITATION {"citationID":"domM0Bxc","properties":{"formattedCitation":"(2013, 50)","plainCitation":"(2013, 50)","noteIndex":40},"citationItems":[{"id":25463,"uris":["http://zotero.org/groups/1633743/items/I24PTKV2"],"itemData":{"id":25463,"type":"article-journal","abstract":"Abstract\n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41">
    <w:p>
      <w:pPr>
        <w:pStyle w:val="Lbjegyzetszveg"/>
      </w:pPr>
      <w:r>
        <w:tab/>
      </w:r>
      <w:r>
        <w:rPr>
          <w:rStyle w:val="Lbjegyzet-hivatkozs"/>
        </w:rPr>
        <w:footnoteRef/>
      </w:r>
      <w:r>
        <w:tab/>
        <w:t xml:space="preserve">Incidentally, denying grapheme status to these components would obscure the pivotal difference between aksharic writing systems and syllabic ones, as reflected in the term </w:t>
      </w:r>
      <w:r>
        <w:rPr>
          <w:i/>
          <w:iCs/>
        </w:rPr>
        <w:t>alphasyllabary</w:t>
      </w:r>
      <w:r>
        <w:t>, which we consider inappropriate.</w:t>
      </w:r>
    </w:p>
  </w:footnote>
  <w:footnote w:id="42">
    <w:p>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20)","noteIndex":42},"citationItems":[{"id":26543,"uris":["http://zotero.org/groups/1633743/items/3JBU4L3M"],"itemData":{"id":26543,"type":"chapter","abstract":"The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contra </w:t>
      </w:r>
      <w:proofErr w:type="spellStart"/>
      <w:r>
        <w:t>Meletis</w:t>
      </w:r>
      <w:proofErr w:type="spellEnd"/>
      <w:r>
        <w:t xml:space="preserve"> </w:t>
      </w:r>
      <w:r>
        <w:fldChar w:fldCharType="begin"/>
      </w:r>
      <w:r>
        <w:instrText xml:space="preserve"> ADDIN ZOTERO_ITEM CSL_CITATION {"citationID":"9RrrGrZu","properties":{"formattedCitation":"(e.g. 2019, 35)","plainCitation":"(e.g. 2019, 35)","noteIndex":42},"citationItems":[{"id":25400,"uris":["http://zotero.org/groups/1633743/items/SI8VKQ4J"],"itemData":{"id":25400,"type":"article-journal","abstract":"The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3">
    <w:p>
      <w:pPr>
        <w:pStyle w:val="Lbjegyzetszveg"/>
      </w:pPr>
      <w:r>
        <w:tab/>
      </w:r>
      <w:r>
        <w:rPr>
          <w:rStyle w:val="Lbjegyzet-hivatkozs"/>
        </w:rPr>
        <w:footnoteRef/>
      </w:r>
      <w:r>
        <w:tab/>
        <w:t xml:space="preserve">Largely in agreement with </w:t>
      </w:r>
      <w:proofErr w:type="spellStart"/>
      <w:r>
        <w:t>Meletis</w:t>
      </w:r>
      <w:proofErr w:type="spellEnd"/>
      <w:r>
        <w:t xml:space="preserve"> </w:t>
      </w:r>
      <w:r>
        <w:fldChar w:fldCharType="begin"/>
      </w:r>
      <w:r>
        <w:instrText xml:space="preserve"> ADDIN ZOTERO_ITEM CSL_CITATION {"citationID":"cX4fmPRq","properties":{"formattedCitation":"(2019, 41, 45\\uc0\\u8211{}46 n. 32)","plainCitation":"(2019, 41, 45–46 n. 32)","noteIndex":43},"citationItems":[{"id":25400,"uris":["http://zotero.org/groups/1633743/items/SI8VKQ4J"],"itemData":{"id":25400,"type":"article-journal","abstract":"The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kern w:val="0"/>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44">
    <w:p>
      <w:pPr>
        <w:pStyle w:val="Lbjegyzetszveg"/>
      </w:pPr>
      <w:r>
        <w:tab/>
      </w:r>
      <w:r>
        <w:rPr>
          <w:rStyle w:val="Lbjegyzet-hivatkozs"/>
        </w:rPr>
        <w:footnoteRef/>
      </w:r>
      <w:r>
        <w:tab/>
        <w:t>We deem this to be the key difference between aksharic systems and abjads.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{"citationID":"LnRx6zXG","properties":{"formattedCitation":"(e.g. 2020a, 100)","plainCitation":"(e.g. 2020a, 100)","noteIndex":45},"citationItems":[{"id":25329,"uris":["http://zotero.org/groups/1633743/items/F5UMNY45"],"itemData":{"id":25329,"type":"book","collection-number":"3","collection-title":"Grapholinguistics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t>43</w:t>
      </w:r>
      <w:r>
        <w:fldChar w:fldCharType="end"/>
      </w:r>
      <w:r>
        <w:t xml:space="preserve"> above). Moreover, </w:t>
      </w:r>
      <w:proofErr w:type="spellStart"/>
      <w:r>
        <w:t>Meletis</w:t>
      </w:r>
      <w:proofErr w:type="spellEnd"/>
      <w:r>
        <w:t xml:space="preserve"> and </w:t>
      </w:r>
      <w:proofErr w:type="spellStart"/>
      <w:r>
        <w:t>Dürscheid’s</w:t>
      </w:r>
      <w:proofErr w:type="spellEnd"/>
      <w:r>
        <w:t xml:space="preserve"> </w:t>
      </w:r>
      <w:r>
        <w:fldChar w:fldCharType="begin"/>
      </w:r>
      <w:r>
        <w:instrText xml:space="preserve"> ADDIN ZOTERO_ITEM CSL_CITATION {"citationID":"Mt0geQgl","properties":{"formattedCitation":"(2022, 235\\uc0\\u8211{}36)","plainCitation":"(2022, 235–36)","noteIndex":45},"citationItems":[{"id":25331,"uris":["http://zotero.org/groups/1633743/items/2FRSBS2M"],"itemData":{"id":25331,"type":"book","abstract":"Grapholinguistics,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kern w:val="0"/>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6">
    <w:p>
      <w:pPr>
        <w:pStyle w:val="Lbjegyzetszveg"/>
      </w:pPr>
      <w:r>
        <w:tab/>
      </w:r>
      <w:r>
        <w:rPr>
          <w:rStyle w:val="Lbjegyzet-hivatkozs"/>
        </w:rPr>
        <w:footnoteRef/>
      </w:r>
      <w:r>
        <w:tab/>
      </w:r>
      <w:proofErr w:type="spellStart"/>
      <w:r>
        <w:t>Ollett</w:t>
      </w:r>
      <w:proofErr w:type="spellEnd"/>
      <w:r>
        <w:t xml:space="preserve"> and Taylor </w:t>
      </w:r>
      <w:r>
        <w:fldChar w:fldCharType="begin"/>
      </w:r>
      <w:r>
        <w:instrText xml:space="preserve"> ADDIN ZOTERO_ITEM CSL_CITATION {"citationID":"fqLezisj","properties":{"formattedCitation":"(forthcoming)","plainCitation":"(forthcoming)","noteIndex":46},"citationItems":[{"id":26745,"uris":["http://zotero.org/groups/1633743/items/95PFNJ4Q"],"itemData":{"id":26745,"type":"document","title":"Representing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47">
    <w:p>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§3.5)","noteIndex":47},"citationItems":[{"id":25451,"uris":["http://zotero.org/groups/1633743/items/KZ5TRBQ3"],"itemData":{"id":25451,"type":"book","edition":"6","event-place":"Geneva","publisher":"ISO","publisher-place":"Geneva","title":"International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kern w:val="0"/>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Pr>
          <w:rStyle w:val="ForeignDevanagariScript"/>
          <w:rFonts w:hint="cs"/>
          <w:cs/>
        </w:rPr>
        <w:t>क्त्र</w:t>
      </w:r>
      <w:r>
        <w:t>| &lt;</w:t>
      </w:r>
      <w:proofErr w:type="spellStart"/>
      <w:r>
        <w:t>ktra</w:t>
      </w:r>
      <w:proofErr w:type="spellEnd"/>
      <w:r>
        <w:t xml:space="preserve">&gt; is composed of six: one each for the graphemes &lt;k&gt;, &lt;t&gt;, &lt;r&gt; and &lt;a&gt;, plus two instances of the Unicode </w:t>
      </w:r>
      <w:r>
        <w:rPr>
          <w:rStyle w:val="Foreign"/>
        </w:rPr>
        <w:t>virāma</w:t>
      </w:r>
      <w:r>
        <w:t xml:space="preserve"> control character (one each after the first two consonants).</w:t>
      </w:r>
    </w:p>
  </w:footnote>
  <w:footnote w:id="48">
    <w:p>
      <w:pPr>
        <w:pStyle w:val="Lbjegyzetszveg"/>
      </w:pPr>
      <w:r>
        <w:tab/>
      </w:r>
      <w:r>
        <w:rPr>
          <w:rStyle w:val="Lbjegyzet-hivatkozs"/>
        </w:rPr>
        <w:footnoteRef/>
      </w:r>
      <w:r>
        <w:tab/>
        <w:t xml:space="preserve">Neither </w:t>
      </w:r>
      <w:proofErr w:type="spellStart"/>
      <w:r>
        <w:t>Coulmas</w:t>
      </w:r>
      <w:proofErr w:type="spellEnd"/>
      <w:r>
        <w:t xml:space="preserve"> </w:t>
      </w:r>
      <w:r>
        <w:fldChar w:fldCharType="begin"/>
      </w:r>
      <w:r>
        <w:instrText xml:space="preserve"> ADDIN ZOTERO_ITEM CSL_CITATION {"citationID":"TYfrZ25E","properties":{"formattedCitation":"(2003)","plainCitation":"(2003)","noteIndex":48},"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Pr>
          <w:rFonts w:cs="Gentium"/>
        </w:rPr>
        <w:t>(2003)</w:t>
      </w:r>
      <w:r>
        <w:fldChar w:fldCharType="end"/>
      </w:r>
      <w:r>
        <w:t xml:space="preserve">, nor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{"citationID":"bMCDz8Sw","properties":{"formattedCitation":"(2022)","plainCitation":"(2022)","noteIndex":48},"citationItems":[{"id":25331,"uris":["http://zotero.org/groups/1633743/items/2FRSBS2M"],"itemData":{"id":25331,"type":"book","abstract":"Grapholinguistics,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Pr>
          <w:rFonts w:cs="Gentium"/>
        </w:rPr>
        <w:t>(2022)</w:t>
      </w:r>
      <w:r>
        <w:fldChar w:fldCharType="end"/>
      </w:r>
      <w:r>
        <w:t xml:space="preserve"> define ‘character’ or employ it in a technical sense. </w:t>
      </w:r>
      <w:proofErr w:type="spellStart"/>
      <w:r>
        <w:t>Wellisch</w:t>
      </w:r>
      <w:proofErr w:type="spellEnd"/>
      <w:r>
        <w:t xml:space="preserve"> </w:t>
      </w:r>
      <w:r>
        <w:fldChar w:fldCharType="begin"/>
      </w:r>
      <w:r>
        <w:instrText xml:space="preserve"> ADDIN ZOTERO_ITEM CSL_CITATION {"citationID":"e7k6IpAJ","properties":{"formattedCitation":"(1978, 16)","plainCitation":"(1978, 16)","noteIndex":48},"citationItems":[{"id":1550,"uris":["http://zotero.org/users/2534519/items/WS2NPWQZ"],"itemData":{"id":1550,"type":"book","abstract":"\"A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w:t>
      </w:r>
      <w:proofErr w:type="spellStart"/>
      <w:r>
        <w:t>Neef’s</w:t>
      </w:r>
      <w:proofErr w:type="spellEnd"/>
      <w:r>
        <w:t xml:space="preserve"> </w:t>
      </w:r>
      <w:r>
        <w:fldChar w:fldCharType="begin"/>
      </w:r>
      <w:r>
        <w:instrText xml:space="preserve"> ADDIN ZOTERO_ITEM CSL_CITATION {"citationID":"PiPC92lD","properties":{"formattedCitation":"(2015, 711)","plainCitation":"(2015, 711)","noteIndex":48},"citationItems":[{"id":25465,"uris":["http://zotero.org/groups/1633743/items/QQH4JU5N"],"itemData":{"id":25465,"type":"article-journal","container-title":"Open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w:t>
      </w:r>
      <w:proofErr w:type="spellStart"/>
      <w:r>
        <w:t>Neef</w:t>
      </w:r>
      <w:proofErr w:type="spellEnd"/>
      <w:r>
        <w:t xml:space="preserve"> avoids) and our character. Iyengar </w:t>
      </w:r>
      <w:r>
        <w:fldChar w:fldCharType="begin"/>
      </w:r>
      <w:r>
        <w:instrText xml:space="preserve"> ADDIN ZOTERO_ITEM CSL_CITATION {"citationID":"0dxIHKM3","properties":{"formattedCitation":"(2024)","plainCitation":"(2024)","noteIndex":48},"citationItems":[{"id":26845,"uris":["http://zotero.org/groups/1633743/items/TFDXQGCY"],"itemData":{"id":26845,"type":"paper-conference","abstract":"&lt;p&gt;The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49">
    <w:p>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t>78</w:t>
      </w:r>
      <w:r>
        <w:fldChar w:fldCharType="end"/>
      </w:r>
      <w:r>
        <w:t>), but the boundary between character sequences and complex characters is not always clear (§</w:t>
      </w:r>
      <w:r>
        <w:fldChar w:fldCharType="begin"/>
      </w:r>
      <w:r>
        <w:instrText xml:space="preserve"> REF _Ref199772437 \r \h </w:instrText>
      </w:r>
      <w:r>
        <w:fldChar w:fldCharType="separate"/>
      </w:r>
      <w:r>
        <w:t>2.5.6</w:t>
      </w:r>
      <w:r>
        <w:fldChar w:fldCharType="end"/>
      </w:r>
      <w:r>
        <w:t>).</w:t>
      </w:r>
    </w:p>
  </w:footnote>
  <w:footnote w:id="50">
    <w:p>
      <w:pPr>
        <w:pStyle w:val="Lbjegyzetszveg"/>
      </w:pPr>
      <w:r>
        <w:tab/>
      </w:r>
      <w:r>
        <w:rPr>
          <w:rStyle w:val="Lbjegyzet-hivatkozs"/>
        </w:rPr>
        <w:footnoteRef/>
      </w:r>
      <w:r>
        <w:tab/>
        <w:t xml:space="preserve">In true syllabic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w:t>
      </w:r>
      <w:proofErr w:type="spellStart"/>
      <w:r>
        <w:t>morphographic</w:t>
      </w:r>
      <w:proofErr w:type="spellEnd"/>
      <w:r>
        <w:t xml:space="preserve"> systems.</w:t>
      </w:r>
    </w:p>
  </w:footnote>
  <w:footnote w:id="51">
    <w:p>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§3.29)","noteIndex":51},"citationItems":[{"id":25451,"uris":["http://zotero.org/groups/1633743/items/KZ5TRBQ3"],"itemData":{"id":25451,"type":"book","edition":"6","event-place":"Geneva","publisher":"ISO","publisher-place":"Geneva","title":"International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kern w:val="0"/>
          <w:szCs w:val="24"/>
        </w:rPr>
        <w:t>(ISO/IEC 10646 2020, 5, §3.29)</w:t>
      </w:r>
      <w:r>
        <w:fldChar w:fldCharType="end"/>
      </w:r>
      <w:r>
        <w:t xml:space="preserve"> appears to be identical to our ‘graphic sign’.</w:t>
      </w:r>
    </w:p>
  </w:footnote>
  <w:footnote w:id="52">
    <w:p>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420)","noteIndex":52},"citationItems":[{"id":26845,"uris":["http://zotero.org/groups/1633743/items/TFDXQGCY"],"itemData":{"id":26845,"type":"paper-conference","abstract":"&lt;p&gt;The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w:t>
      </w:r>
      <w:proofErr w:type="spellStart"/>
      <w:r>
        <w:t>Meletis</w:t>
      </w:r>
      <w:proofErr w:type="spellEnd"/>
      <w:r>
        <w:t xml:space="preserve"> </w:t>
      </w:r>
      <w:r>
        <w:fldChar w:fldCharType="begin"/>
      </w:r>
      <w:r>
        <w:instrText xml:space="preserve"> ADDIN ZOTERO_ITEM CSL_CITATION {"citationID":"T9pzJJQv","properties":{"formattedCitation":"(2020a, 46, n. 57)","plainCitation":"(2020a, 46, n. 57)","noteIndex":52},"citationItems":[{"id":25329,"uris":["http://zotero.org/groups/1633743/items/F5UMNY45"],"itemData":{"id":25329,"type":"book","collection-number":"3","collection-title":"Grapholinguistics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w:t>
      </w:r>
      <w:proofErr w:type="spellStart"/>
      <w:r>
        <w:t>Neef</w:t>
      </w:r>
      <w:proofErr w:type="spellEnd"/>
      <w:r>
        <w:t xml:space="preserve"> </w:t>
      </w:r>
      <w:r>
        <w:fldChar w:fldCharType="begin"/>
      </w:r>
      <w:r>
        <w:instrText xml:space="preserve"> ADDIN ZOTERO_ITEM CSL_CITATION {"citationID":"JSlW1ZiM","properties":{"formattedCitation":"(2015, 711)","plainCitation":"(2015, 711)","noteIndex":52},"citationItems":[{"id":25465,"uris":["http://zotero.org/groups/1633743/items/QQH4JU5N"],"itemData":{"id":25465,"type":"article-journal","container-title":"Open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‘glyph’ in a sense that seems to cover both our graph and our glyph, and does not use the former term, while </w:t>
      </w:r>
      <w:proofErr w:type="spellStart"/>
      <w:r>
        <w:t>Coulmas</w:t>
      </w:r>
      <w:proofErr w:type="spellEnd"/>
      <w:r>
        <w:t xml:space="preserve"> </w:t>
      </w:r>
      <w:r>
        <w:fldChar w:fldCharType="begin"/>
      </w:r>
      <w:r>
        <w:instrText xml:space="preserve"> ADDIN ZOTERO_ITEM CSL_CITATION {"citationID":"Ta6aPIp7","properties":{"formattedCitation":"(2006, 173\\uc0\\u8211{}74, s.v.)","plainCitation":"(2006, 173–74,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kern w:val="0"/>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3">
    <w:p>
      <w:pPr>
        <w:pStyle w:val="Lbjegyzetszveg"/>
      </w:pPr>
      <w:r>
        <w:tab/>
      </w:r>
      <w:r>
        <w:rPr>
          <w:rStyle w:val="Lbjegyzet-hivatkozs"/>
        </w:rPr>
        <w:footnoteRef/>
      </w:r>
      <w:r>
        <w:tab/>
      </w:r>
      <w:proofErr w:type="spellStart"/>
      <w:r>
        <w:t>Coulmas</w:t>
      </w:r>
      <w:proofErr w:type="spellEnd"/>
      <w:r>
        <w:t xml:space="preserve"> </w:t>
      </w:r>
      <w:r>
        <w:fldChar w:fldCharType="begin"/>
      </w:r>
      <w:r>
        <w:instrText xml:space="preserve"> ADDIN ZOTERO_ITEM CSL_CITATION {"citationID":"0vLGNdvr","properties":{"formattedCitation":"(2006, 129, s.v. digraph 1)","plainCitation":"(2006, 129, s.v. digraph 1)","noteIndex":53},"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w:t>
      </w:r>
      <w:proofErr w:type="spellStart"/>
      <w:r>
        <w:t>Meletis</w:t>
      </w:r>
      <w:proofErr w:type="spellEnd"/>
      <w:r>
        <w:t xml:space="preserve"> and </w:t>
      </w:r>
      <w:proofErr w:type="spellStart"/>
      <w:r>
        <w:t>Dürscheid</w:t>
      </w:r>
      <w:proofErr w:type="spellEnd"/>
      <w:r>
        <w:t xml:space="preserve">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 By our definitions, a polygraph always involves more than one individual grapheme, which may or may not manifest as separate characters.</w:t>
      </w:r>
    </w:p>
  </w:footnote>
  <w:footnote w:id="54">
    <w:p>
      <w:pPr>
        <w:pStyle w:val="Lbjegyzetszveg"/>
      </w:pPr>
      <w:r>
        <w:tab/>
      </w:r>
      <w:r>
        <w:rPr>
          <w:rStyle w:val="Lbjegyzet-hivatkozs"/>
        </w:rPr>
        <w:footnoteRef/>
      </w:r>
      <w:r>
        <w:tab/>
        <w:t>Examples can, however, be found even in the Indic system, such as the use of the combination &lt;</w:t>
      </w:r>
      <w:proofErr w:type="spellStart"/>
      <w:r>
        <w:t>ys</w:t>
      </w:r>
      <w:proofErr w:type="spellEnd"/>
      <w:r>
        <w:t>&gt; in some North Indian scripts of the first millennium CE to represent the phoneme /z/, which does not occur in Sanskrit; the use of |</w:t>
      </w:r>
      <w:r>
        <w:rPr>
          <w:rStyle w:val="ForeignDevanagariScript"/>
          <w:rFonts w:hint="cs"/>
          <w:cs/>
        </w:rPr>
        <w:t>ळ्ह</w:t>
      </w:r>
      <w:r>
        <w:t>| for [</w:t>
      </w:r>
      <w:proofErr w:type="spellStart"/>
      <w:r>
        <w:t>ḷh</w:t>
      </w:r>
      <w:proofErr w:type="spellEnd"/>
      <w:r>
        <w:t>], a Vedic allophone of /</w:t>
      </w:r>
      <w:proofErr w:type="spellStart"/>
      <w:r>
        <w:t>ḍh</w:t>
      </w:r>
      <w:proofErr w:type="spellEnd"/>
      <w:r>
        <w:t>/; or, arguably, the simultaneous use of the dependent vowels &lt;</w:t>
      </w:r>
      <w:proofErr w:type="spellStart"/>
      <w:r>
        <w:t>ui</w:t>
      </w:r>
      <w:proofErr w:type="spellEnd"/>
      <w:r>
        <w:t>&gt; in Khmer, Burmese and Mon to represent a vowel phoneme alien to Sanskrit.</w:t>
      </w:r>
    </w:p>
  </w:footnote>
  <w:footnote w:id="55">
    <w:p>
      <w:pPr>
        <w:pStyle w:val="Lbjegyzetszveg"/>
      </w:pPr>
      <w:r>
        <w:tab/>
      </w:r>
      <w:r>
        <w:rPr>
          <w:rStyle w:val="Lbjegyzet-hivatkozs"/>
        </w:rPr>
        <w:footnoteRef/>
      </w:r>
      <w:r>
        <w:tab/>
        <w:t xml:space="preserve">If the </w:t>
      </w:r>
      <w:r>
        <w:rPr>
          <w:rStyle w:val="Foreign"/>
        </w:rPr>
        <w:t>anusvāra</w:t>
      </w:r>
      <w:r>
        <w:t xml:space="preserve"> and </w:t>
      </w:r>
      <w:r>
        <w:rPr>
          <w:rStyle w:val="Foreign"/>
        </w:rPr>
        <w:t>visarga</w:t>
      </w:r>
      <w:r>
        <w:t xml:space="preserve"> are perceived as dependent (cf. §</w:t>
      </w:r>
      <w:r>
        <w:fldChar w:fldCharType="begin"/>
      </w:r>
      <w:r>
        <w:instrText xml:space="preserve"> REF _Ref201150752 \r \h </w:instrText>
      </w:r>
      <w:r>
        <w:fldChar w:fldCharType="separate"/>
      </w:r>
      <w:r>
        <w:t>2.5.6.1</w:t>
      </w:r>
      <w:r>
        <w:fldChar w:fldCharType="end"/>
      </w:r>
      <w:r>
        <w:t>), then complex glyphs also include combinations such as |</w:t>
      </w:r>
      <w:r>
        <w:rPr>
          <w:rStyle w:val="ForeignDevanagariScript"/>
          <w:rFonts w:hint="cs"/>
          <w:cs/>
        </w:rPr>
        <w:t>तं</w:t>
      </w:r>
      <w:r>
        <w:t>| and |</w:t>
      </w:r>
      <w:r>
        <w:rPr>
          <w:rStyle w:val="ForeignDevanagariScript"/>
          <w:rFonts w:hint="cs"/>
          <w:cs/>
        </w:rPr>
        <w:t>अः</w:t>
      </w:r>
      <w:r>
        <w:t>|.</w:t>
      </w:r>
    </w:p>
  </w:footnote>
  <w:footnote w:id="56">
    <w:p>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t>49</w:t>
      </w:r>
      <w:r>
        <w:fldChar w:fldCharType="end"/>
      </w:r>
      <w:r>
        <w:t>).</w:t>
      </w:r>
    </w:p>
  </w:footnote>
  <w:footnote w:id="57">
    <w:p>
      <w:pPr>
        <w:pStyle w:val="Lbjegyzetszveg"/>
      </w:pPr>
      <w:r>
        <w:tab/>
      </w:r>
      <w:r>
        <w:rPr>
          <w:rStyle w:val="Lbjegyzet-hivatkozs"/>
        </w:rPr>
        <w:footnoteRef/>
      </w:r>
      <w:r>
        <w:tab/>
        <w:t xml:space="preserve">The concept of ‘glyph component’ is thus not applicable to glyphs such as </w:t>
      </w:r>
      <w:r>
        <w:rPr>
          <w:lang w:bidi="sa-IN"/>
        </w:rPr>
        <w:t>|</w:t>
      </w:r>
      <w:r>
        <w:rPr>
          <w:rStyle w:val="ForeignDevanagariScript"/>
          <w:rFonts w:hint="eastAsia"/>
          <w:cs/>
        </w:rPr>
        <w:t>क्ष</w:t>
      </w:r>
      <w:r>
        <w:t>|, where no discernible components correspond to the graphemes constituting the character.</w:t>
      </w:r>
    </w:p>
  </w:footnote>
  <w:footnote w:id="58">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{"citationID":"tjBMdSlc","properties":{"formattedCitation":"(2020a, 100)","plainCitation":"(2020a, 100)","noteIndex":58},"citationItems":[{"id":25329,"uris":["http://zotero.org/groups/1633743/items/F5UMNY45"],"itemData":{"id":25329,"type":"book","collection-number":"3","collection-title":"Grapholinguistics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18)","noteIndex":58},"citationItems":[{"id":26543,"uris":["http://zotero.org/groups/1633743/items/3JBU4L3M"],"itemData":{"id":26543,"type":"chapter","abstract":"The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w:t>
      </w:r>
      <w:proofErr w:type="spellStart"/>
      <w:r>
        <w:t>affigated</w:t>
      </w:r>
      <w:proofErr w:type="spellEnd"/>
      <w:r>
        <w:t xml:space="preserve"> graphemes.</w:t>
      </w:r>
    </w:p>
  </w:footnote>
  <w:footnote w:id="59">
    <w:p>
      <w:pPr>
        <w:pStyle w:val="Lbjegyzetszveg"/>
      </w:pPr>
      <w:r>
        <w:tab/>
      </w:r>
      <w:r>
        <w:rPr>
          <w:rStyle w:val="Lbjegyzet-hivatkozs"/>
        </w:rPr>
        <w:footnoteRef/>
      </w:r>
      <w:r>
        <w:tab/>
        <w:t>See also §</w:t>
      </w:r>
      <w:r>
        <w:fldChar w:fldCharType="begin"/>
      </w:r>
      <w:r>
        <w:instrText xml:space="preserve"> REF _Ref201150752 \r \h </w:instrText>
      </w:r>
      <w:r>
        <w:fldChar w:fldCharType="separate"/>
      </w:r>
      <w:r>
        <w:t>2.5.6.1</w:t>
      </w:r>
      <w:r>
        <w:fldChar w:fldCharType="end"/>
      </w:r>
      <w:r>
        <w:t xml:space="preserve"> about the </w:t>
      </w:r>
      <w:r>
        <w:rPr>
          <w:rStyle w:val="Foreign"/>
        </w:rPr>
        <w:t>anusvāra</w:t>
      </w:r>
      <w:r>
        <w:t xml:space="preserve"> and </w:t>
      </w:r>
      <w:r>
        <w:rPr>
          <w:rStyle w:val="Foreign"/>
        </w:rPr>
        <w:t>visarga</w:t>
      </w:r>
      <w:r>
        <w:t>.</w:t>
      </w:r>
    </w:p>
  </w:footnote>
  <w:footnote w:id="60">
    <w:p>
      <w:pPr>
        <w:pStyle w:val="Lbjegyzetszveg"/>
      </w:pPr>
      <w:r>
        <w:tab/>
      </w:r>
      <w:r>
        <w:rPr>
          <w:rStyle w:val="Lbjegyzet-hivatkozs"/>
        </w:rPr>
        <w:footnoteRef/>
      </w:r>
      <w:r>
        <w:tab/>
        <w:t>See also §</w:t>
      </w:r>
      <w:r>
        <w:fldChar w:fldCharType="begin"/>
      </w:r>
      <w:r>
        <w:instrText xml:space="preserve"> REF _Ref201151444 \r \h </w:instrText>
      </w:r>
      <w:r>
        <w:fldChar w:fldCharType="separate"/>
      </w:r>
      <w:r>
        <w:t>2.5.6.2</w:t>
      </w:r>
      <w:r>
        <w:fldChar w:fldCharType="end"/>
      </w:r>
      <w:r>
        <w:t xml:space="preserve"> for further intricacies.</w:t>
      </w:r>
    </w:p>
  </w:footnote>
  <w:footnote w:id="61">
    <w:p>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&lt;</w:t>
      </w:r>
      <w:proofErr w:type="spellStart"/>
      <w:r>
        <w:t>ra</w:t>
      </w:r>
      <w:proofErr w:type="spellEnd"/>
      <w:r>
        <w:t xml:space="preserve">&gt;. We do, however, treat the length markers used in some Southeast Asian writing systems (see note </w:t>
      </w:r>
      <w:r>
        <w:fldChar w:fldCharType="begin"/>
      </w:r>
      <w:r>
        <w:instrText xml:space="preserve"> NOTEREF _Ref201072554 \h </w:instrText>
      </w:r>
      <w:r>
        <w:fldChar w:fldCharType="separate"/>
      </w:r>
      <w:r>
        <w:t>61</w:t>
      </w:r>
      <w:r>
        <w:fldChar w:fldCharType="end"/>
      </w:r>
      <w:r>
        <w:t xml:space="preserve"> above) differently, as per </w:t>
      </w:r>
      <w:r>
        <w:rPr>
          <w:rFonts w:cs="Latha"/>
          <w:lang w:bidi="ta-IN"/>
        </w:rPr>
        <w:t xml:space="preserve"> (§###).</w:t>
      </w:r>
    </w:p>
  </w:footnote>
  <w:footnote w:id="62">
    <w:p>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phoneme represented by the base graph |</w:t>
      </w:r>
      <w:r>
        <w:rPr>
          <w:rStyle w:val="ForeignDevanagariScript"/>
          <w:cs/>
        </w:rPr>
        <w:t>ड</w:t>
      </w:r>
      <w:r>
        <w:t>|; incidentally, an identical-looking diacritical mark in the transliteration of both indicates the retroflex quality of both phonemes, but the distinction of the graphemes takes place in the base graph.</w:t>
      </w:r>
    </w:p>
  </w:footnote>
  <w:footnote w:id="63">
    <w:p>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Pr>
          <w:rStyle w:val="ForeignDevanagariScript"/>
          <w:cs/>
        </w:rPr>
        <w:t>र्द</w:t>
      </w:r>
      <w:r>
        <w:rPr>
          <w:rStyle w:val="ForeignDevanagariScript"/>
          <w:rFonts w:hint="cs"/>
          <w:cs/>
        </w:rPr>
        <w:t>्</w:t>
      </w:r>
      <w:r>
        <w:t>| &lt;</w:t>
      </w:r>
      <w:proofErr w:type="spellStart"/>
      <w:r>
        <w:t>rd</w:t>
      </w:r>
      <w:proofErr w:type="spellEnd"/>
      <w:r>
        <w:t>·&gt;, Tamil |</w:t>
      </w:r>
      <w:r>
        <w:rPr>
          <w:rStyle w:val="ForeignTamilScript"/>
          <w:rFonts w:hint="cs"/>
          <w:cs/>
        </w:rPr>
        <w:t>க்ஷ்</w:t>
      </w:r>
      <w:r>
        <w:t>| &lt;</w:t>
      </w:r>
      <w:proofErr w:type="spellStart"/>
      <w:r>
        <w:t>kṣ</w:t>
      </w:r>
      <w:proofErr w:type="spellEnd"/>
      <w:r>
        <w:t>·&gt;).</w:t>
      </w:r>
    </w:p>
  </w:footnote>
  <w:footnote w:id="64">
    <w:p>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18)","noteIndex":64},"citationItems":[{"id":26516,"uris":["http://zotero.org/groups/1633743/items/PINAVHJW"],"itemData":{"id":26516,"type":"article-journal","abstract":"This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22)","noteIndex":64},"citationItems":[{"id":26543,"uris":["http://zotero.org/groups/1633743/items/3JBU4L3M"],"itemData":{"id":26543,"type":"chapter","abstract":"The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all diacritical marks (cf. note </w:t>
      </w:r>
      <w:r>
        <w:fldChar w:fldCharType="begin"/>
      </w:r>
      <w:r>
        <w:instrText xml:space="preserve"> NOTEREF _Ref198908542 \h </w:instrText>
      </w:r>
      <w:r>
        <w:fldChar w:fldCharType="separate"/>
      </w:r>
      <w:r>
        <w:t>36</w:t>
      </w:r>
      <w:r>
        <w:fldChar w:fldCharType="end"/>
      </w:r>
      <w:r>
        <w:t xml:space="preserve">), this does not support our stance. Iyengar </w:t>
      </w:r>
      <w:r>
        <w:fldChar w:fldCharType="begin"/>
      </w:r>
      <w:r>
        <w:instrText xml:space="preserve"> ADDIN ZOTERO_ITEM CSL_CITATION {"citationID":"jMUBFwrt","properties":{"formattedCitation":"(2024, 427\\uc0\\u8211{}28)","plainCitation":"(2024, 427–28)","noteIndex":64},"citationItems":[{"id":26845,"uris":["http://zotero.org/groups/1633743/items/TFDXQGCY"],"itemData":{"id":26845,"type":"paper-conference","abstract":"&lt;p&gt;The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52</w:t>
      </w:r>
      <w:r>
        <w:fldChar w:fldCharType="end"/>
      </w:r>
      <w:r>
        <w:t xml:space="preserve">) . </w:t>
      </w:r>
      <w:proofErr w:type="spellStart"/>
      <w:r>
        <w:t>Meletis</w:t>
      </w:r>
      <w:proofErr w:type="spellEnd"/>
      <w:r>
        <w:t xml:space="preserve"> does not address the status of the </w:t>
      </w:r>
      <w:r>
        <w:rPr>
          <w:rStyle w:val="Foreign"/>
        </w:rPr>
        <w:t>virāma</w:t>
      </w:r>
      <w:r>
        <w:t xml:space="preserve"> as far as we are aware, but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{"citationID":"QPGqM8uS","properties":{"formattedCitation":"(2022, 233)","plainCitation":"(2022, 233)","noteIndex":64},"citationItems":[{"id":25331,"uris":["http://zotero.org/groups/1633743/items/2FRSBS2M"],"itemData":{"id":25331,"type":"book","abstract":"Grapholinguistics,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5">
    <w:p>
      <w:pPr>
        <w:pStyle w:val="Lbjegyzetszveg"/>
      </w:pPr>
      <w:r>
        <w:tab/>
      </w:r>
      <w:r>
        <w:rPr>
          <w:rStyle w:val="Lbjegyzet-hivatkozs"/>
        </w:rPr>
        <w:footnoteRef/>
      </w:r>
      <w:r>
        <w:tab/>
        <w:t xml:space="preserve">Anyone who is utterly disinclined to accept that the </w:t>
      </w:r>
      <w:proofErr w:type="spellStart"/>
      <w:r>
        <w:rPr>
          <w:rStyle w:val="Foreign"/>
        </w:rPr>
        <w:t>virāma</w:t>
      </w:r>
      <w:r>
        <w:t>’s</w:t>
      </w:r>
      <w:proofErr w:type="spellEnd"/>
      <w:r>
        <w:t xml:space="preserve"> contribution of a zero-vowel qualifies it for grapheme status may instead choose to regard it as a non-phonographic grapheme (§</w:t>
      </w:r>
      <w:r>
        <w:fldChar w:fldCharType="begin"/>
      </w:r>
      <w:r>
        <w:instrText xml:space="preserve"> REF _Ref199757158 \r \h </w:instrText>
      </w:r>
      <w:r>
        <w:fldChar w:fldCharType="separate"/>
      </w:r>
      <w:r>
        <w:t>2.5.5</w:t>
      </w:r>
      <w:r>
        <w:fldChar w:fldCharType="end"/>
      </w:r>
      <w:r>
        <w:t>) in an otherwise phonographic writing system, but this is not a position we agree with.</w:t>
      </w:r>
    </w:p>
  </w:footnote>
  <w:footnote w:id="66">
    <w:p>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430–31)","noteIndex":0},"citationItems":[{"id":26845,"uris":["http://zotero.org/groups/1633743/items/TFDXQGCY"],"itemData":{"id":26845,"type":"paper-conference","abstract":"&lt;p&gt;The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t>(2024, 430–31)</w:t>
      </w:r>
      <w:r>
        <w:fldChar w:fldCharType="end"/>
      </w:r>
      <w:r>
        <w:t>.</w:t>
      </w:r>
    </w:p>
  </w:footnote>
  <w:footnote w:id="67">
    <w:p>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3.4.2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68">
    <w:p>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w:t>
      </w:r>
    </w:p>
  </w:footnote>
  <w:footnote w:id="69">
    <w:p>
      <w:pPr>
        <w:pStyle w:val="Lbjegyzetszveg"/>
      </w:pPr>
      <w:r>
        <w:tab/>
      </w:r>
      <w:r>
        <w:rPr>
          <w:rStyle w:val="Lbjegyzet-hivatkozs"/>
        </w:rPr>
        <w:footnoteRef/>
      </w:r>
      <w:r>
        <w:tab/>
        <w:t xml:space="preserve">Largely in agreement with e.g. </w:t>
      </w:r>
      <w:proofErr w:type="spellStart"/>
      <w:r>
        <w:t>Coulmas</w:t>
      </w:r>
      <w:proofErr w:type="spellEnd"/>
      <w:r>
        <w:t xml:space="preserve"> </w:t>
      </w:r>
      <w:r>
        <w:fldChar w:fldCharType="begin"/>
      </w:r>
      <w:r>
        <w:instrText xml:space="preserve"> ADDIN ZOTERO_ITEM CSL_CITATION {"citationID":"VIxdgKUA","properties":{"formattedCitation":"(2006, 86, 292, 421; s.vv. cipher 1, letter, punctuation 1)","plainCitation":"(2006, 86, 292, 421; s.vv. cipher 1, letter, punctuation 1)","noteIndex":69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w:t>
      </w:r>
      <w:proofErr w:type="spellStart"/>
      <w:r>
        <w:t>Neef</w:t>
      </w:r>
      <w:proofErr w:type="spellEnd"/>
      <w:r>
        <w:t xml:space="preserve"> </w:t>
      </w:r>
      <w:r>
        <w:fldChar w:fldCharType="begin"/>
      </w:r>
      <w:r>
        <w:instrText xml:space="preserve"> ADDIN ZOTERO_ITEM CSL_CITATION {"citationID":"Iaz1w6zE","properties":{"formattedCitation":"(2015, 711)","plainCitation":"(2015, 711)","noteIndex":69},"citationItems":[{"id":25465,"uris":["http://zotero.org/groups/1633743/items/QQH4JU5N"],"itemData":{"id":25465,"type":"article-journal","container-title":"Open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70">
    <w:p>
      <w:pPr>
        <w:pStyle w:val="Lbjegyzetszveg"/>
      </w:pPr>
      <w:r>
        <w:tab/>
      </w:r>
      <w:r>
        <w:rPr>
          <w:rStyle w:val="Lbjegyzet-hivatkozs"/>
        </w:rPr>
        <w:footnoteRef/>
      </w:r>
      <w:r>
        <w:tab/>
        <w:t>Examples include spectra such as |</w:t>
      </w:r>
      <w:proofErr w:type="spellStart"/>
      <w:r>
        <w:t>oe</w:t>
      </w:r>
      <w:proofErr w:type="spellEnd"/>
      <w:r>
        <w:t>| - |œ| - |oͤ| - |ö|, from sequence to complex character to simplex character with diacritical mark; and [</w:t>
      </w:r>
      <w:proofErr w:type="spellStart"/>
      <w:r>
        <w:t>sz</w:t>
      </w:r>
      <w:proofErr w:type="spellEnd"/>
      <w:r>
        <w:t>] - |</w:t>
      </w:r>
      <w:proofErr w:type="spellStart"/>
      <w:r>
        <w:t>ſʒ</w:t>
      </w:r>
      <w:proofErr w:type="spellEnd"/>
      <w:r>
        <w:t>| - |ß|, from sequence to simplex character. A similar series culminating in a non-phonographic sign is |et| - |</w:t>
      </w:r>
      <w:r>
        <w:rPr>
          <w:rFonts w:ascii="Segoe UI Symbol" w:hAnsi="Segoe UI Symbol" w:cs="Segoe UI Symbol"/>
        </w:rPr>
        <w:t>🙰</w:t>
      </w:r>
      <w:r>
        <w:t>| -  |&amp;|.</w:t>
      </w:r>
    </w:p>
  </w:footnote>
  <w:footnote w:id="71">
    <w:p>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72">
    <w:p>
      <w:pPr>
        <w:pStyle w:val="Lbjegyzetszveg"/>
      </w:pPr>
      <w:r>
        <w:tab/>
      </w:r>
      <w:r>
        <w:rPr>
          <w:rStyle w:val="Lbjegyzet-hivatkozs"/>
        </w:rPr>
        <w:footnoteRef/>
      </w:r>
      <w:r>
        <w:tab/>
        <w:t>We refer not to semantic meaning but to the fact that each graph is the signifier of linguistic information.</w:t>
      </w:r>
    </w:p>
  </w:footnote>
  <w:footnote w:id="73">
    <w:p>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54</w:t>
      </w:r>
      <w:r>
        <w:rPr>
          <w:rFonts w:cs="Latha"/>
          <w:lang w:bidi="ta-IN"/>
        </w:rPr>
        <w:fldChar w:fldCharType="end"/>
      </w:r>
      <w:r>
        <w:rPr>
          <w:rFonts w:cs="Latha"/>
          <w:lang w:bidi="ta-IN"/>
        </w:rPr>
        <w:t xml:space="preserve"> above.</w:t>
      </w:r>
    </w:p>
  </w:footnote>
  <w:footnote w:id="74">
    <w:p>
      <w:pPr>
        <w:pStyle w:val="Lbjegyzetszveg"/>
      </w:pPr>
      <w:r>
        <w:tab/>
      </w:r>
      <w:r>
        <w:rPr>
          <w:rStyle w:val="Lbjegyzet-hivatkozs"/>
        </w:rPr>
        <w:footnoteRef/>
      </w:r>
      <w:r>
        <w:tab/>
        <w:t xml:space="preserve">We thus emphatically disagree with </w:t>
      </w:r>
      <w:proofErr w:type="spellStart"/>
      <w:r>
        <w:t>Meletis</w:t>
      </w:r>
      <w:proofErr w:type="spellEnd"/>
      <w:r>
        <w:t xml:space="preserve"> </w:t>
      </w:r>
      <w:r>
        <w:fldChar w:fldCharType="begin"/>
      </w:r>
      <w:r>
        <w:instrText xml:space="preserve"> ADDIN ZOTERO_ITEM CSL_CITATION {"citationID":"vEMMb5pN","properties":{"formattedCitation":"(e.g. 2020a, 101)","plainCitation":"(e.g. 2020a, 101)","noteIndex":73},"citationItems":[{"id":25329,"uris":["http://zotero.org/groups/1633743/items/F5UMNY45"],"itemData":{"id":25329,"type":"book","collection-number":"3","collection-title":"Grapholinguistics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&lt;ā&gt;. This is just as irrelevant to the grapheme status of Tamil &lt;o&gt; as the fact that Latin |d| or |Y| look like combinations of |c| and |l| or |V| and |I| is irrelevant to the grapheme status of &lt;d&gt; and &lt;y&gt;. (An added twist is that |Y| was in fact deliberately created from the primary graphs for |U| and |I|, originally to represent a vowel phoneme “in between” these two).</w:t>
      </w:r>
    </w:p>
  </w:footnote>
  <w:footnote w:id="75">
    <w:p>
      <w:pPr>
        <w:pStyle w:val="Lbjegyzetszveg"/>
      </w:pPr>
      <w:r>
        <w:tab/>
      </w:r>
      <w:r>
        <w:rPr>
          <w:rStyle w:val="Lbjegyzet-hivatkozs"/>
        </w:rPr>
        <w:footnoteRef/>
      </w:r>
      <w:r>
        <w:tab/>
        <w:t>Here, actual semantic meaning is present.</w:t>
      </w:r>
    </w:p>
  </w:footnote>
  <w:footnote w:id="76">
    <w:p>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77">
    <w:p>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78">
    <w:p>
      <w:pPr>
        <w:pStyle w:val="Lbjegyzetszveg"/>
      </w:pPr>
      <w:r>
        <w:tab/>
      </w:r>
      <w:r>
        <w:rPr>
          <w:rStyle w:val="Lbjegyzet-hivatkozs"/>
        </w:rPr>
        <w:footnoteRef/>
      </w:r>
      <w:r>
        <w:tab/>
        <w:t xml:space="preserve">Our distinction between graphematic and graphetic allography is inspired by </w:t>
      </w:r>
      <w:proofErr w:type="spellStart"/>
      <w:r>
        <w:t>Meletis</w:t>
      </w:r>
      <w:proofErr w:type="spellEnd"/>
      <w:r>
        <w:t xml:space="preserve"> </w:t>
      </w:r>
      <w:r>
        <w:fldChar w:fldCharType="begin"/>
      </w:r>
      <w:r>
        <w:instrText xml:space="preserve"> ADDIN ZOTERO_ITEM CSL_CITATION {"citationID":"6R87MBhv","properties":{"formattedCitation":"(e.g. 2020b)","plainCitation":"(e.g. 2020b)","noteIndex":77},"citationItems":[{"id":25429,"uris":["http://zotero.org/groups/1633743/items/2FVI2WXH"],"itemData":{"id":25429,"type":"article-journal","container-title":"Open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64)","noteIndex":77},"citationItems":[{"id":25331,"uris":["http://zotero.org/groups/1633743/items/2FRSBS2M"],"itemData":{"id":25331,"type":"book","abstract":"Grapholinguistics,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kern w:val="0"/>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Iyengar </w:t>
      </w:r>
      <w:r>
        <w:fldChar w:fldCharType="begin"/>
      </w:r>
      <w:r>
        <w:instrText xml:space="preserve"> ADDIN ZOTERO_ITEM CSL_CITATION {"citationID":"HCJsGLVI","properties":{"formattedCitation":"(2024, 427\\uc0\\u8211{}28)","plainCitation":"(2024, 427–28)","noteIndex":77},"citationItems":[{"id":26845,"uris":["http://zotero.org/groups/1633743/items/TFDXQGCY"],"itemData":{"id":26845,"type":"paper-conference","abstract":"&lt;p&gt;The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uses the label ‘homophonous heterography’ for some cases of what we call graphematic allography, but is concerned only with the phonological signification of alternate graphic representations, and ignores their potential graphematic role.</w:t>
      </w:r>
    </w:p>
  </w:footnote>
  <w:footnote w:id="79">
    <w:p>
      <w:pPr>
        <w:pStyle w:val="Lbjegyzetszveg"/>
      </w:pPr>
      <w:r>
        <w:tab/>
      </w:r>
      <w:r>
        <w:rPr>
          <w:rStyle w:val="Lbjegyzet-hivatkozs"/>
        </w:rPr>
        <w:footnoteRef/>
      </w:r>
      <w:r>
        <w:tab/>
        <w:t>Graphetic allography manifesting on the level of glyphs involves alternative forms of certain complex characters, such as |</w:t>
      </w:r>
      <w:r>
        <w:rPr>
          <w:rStyle w:val="ForeignDevanagariScript"/>
          <w:rFonts w:hint="cs"/>
          <w:cs/>
        </w:rPr>
        <w:t>क्ष</w:t>
      </w:r>
      <w:r>
        <w:t>| and |</w:t>
      </w:r>
      <w:r>
        <w:rPr>
          <w:rFonts w:ascii="Chandas" w:hAnsi="Chandas" w:cs="Chandas"/>
        </w:rPr>
        <w:t></w:t>
      </w:r>
      <w:r>
        <w:t>| &lt;</w:t>
      </w:r>
      <w:proofErr w:type="spellStart"/>
      <w:r>
        <w:t>kṣa</w:t>
      </w:r>
      <w:proofErr w:type="spellEnd"/>
      <w:r>
        <w:t>&gt; Devanagari.</w:t>
      </w:r>
    </w:p>
  </w:footnote>
  <w:footnote w:id="80">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{"citationID":"F9Pei0FJ","properties":{"formattedCitation":"(2020b, 257\\uc0\\u8211{}59)","plainCitation":"(2020b, 257–59)","noteIndex":79},"citationItems":[{"id":25429,"uris":["http://zotero.org/groups/1633743/items/2FVI2WXH"],"itemData":{"id":25429,"type":"article-journal","container-title":"Open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w:t>
      </w:r>
      <w:r>
        <w:rPr>
          <w:rFonts w:ascii="Tiro Devanagari Sanskrit" w:hAnsi="Tiro Devanagari Sanskrit"/>
          <w:cs/>
        </w:rPr>
        <w:t>अ</w:t>
      </w:r>
      <w:r>
        <w:t>| and |</w:t>
      </w:r>
      <w:r>
        <w:rPr>
          <w:rFonts w:ascii="Uttara" w:hAnsi="Uttara" w:cs="Uttara"/>
          <w:cs/>
          <w14:ligatures w14:val="all"/>
        </w:rPr>
        <w:t>अ</w:t>
      </w:r>
      <w:r>
        <w:t>| graphematic allographs,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xml:space="preserve">. A distinction between these two kinds of alternation (involving different or identical basic shapes) may be relevant to grapholinguistics, but is irrelevant to transliteration, so we do not discuss it further. Conversely, the dichotomy we consider crucial is addressed by </w:t>
      </w:r>
      <w:proofErr w:type="spellStart"/>
      <w:r>
        <w:t>Meletis</w:t>
      </w:r>
      <w:proofErr w:type="spellEnd"/>
      <w:r>
        <w:t xml:space="preserve"> only in terms of the rules and constraints applicable to the alternation of forms. Our concept of graphetic allography thus includes </w:t>
      </w:r>
      <w:proofErr w:type="spellStart"/>
      <w:r>
        <w:t>Meletis’s</w:t>
      </w:r>
      <w:proofErr w:type="spellEnd"/>
      <w:r>
        <w:t xml:space="preserve"> graphetic allography and his free graphematic allography.</w:t>
      </w:r>
    </w:p>
  </w:footnote>
  <w:footnote w:id="81">
    <w:p>
      <w:pPr>
        <w:pStyle w:val="Lbjegyzetszveg"/>
      </w:pPr>
      <w:r>
        <w:tab/>
      </w:r>
      <w:r>
        <w:rPr>
          <w:rStyle w:val="Lbjegyzet-hivatkozs"/>
        </w:rPr>
        <w:footnoteRef/>
      </w:r>
      <w:r>
        <w:tab/>
        <w:t xml:space="preserve">In </w:t>
      </w:r>
      <w:proofErr w:type="spellStart"/>
      <w:r>
        <w:t>Meletis’s</w:t>
      </w:r>
      <w:proofErr w:type="spellEnd"/>
      <w:r>
        <w:t xml:space="preserve"> terms </w:t>
      </w:r>
      <w:r>
        <w:fldChar w:fldCharType="begin"/>
      </w:r>
      <w:r>
        <w:instrText xml:space="preserve"> ADDIN ZOTERO_ITEM CSL_CITATION {"citationID":"4NFjliwj","properties":{"formattedCitation":"(2020b, 259\\uc0\\u8211{}60)","plainCitation":"(2020b, 259–60)","noteIndex":80},"citationItems":[{"id":25429,"uris":["http://zotero.org/groups/1633743/items/2FVI2WXH"],"itemData":{"id":25429,"type":"article-journal","container-title":"Open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xml:space="preserve">, our </w:t>
      </w:r>
      <w:proofErr w:type="spellStart"/>
      <w:r>
        <w:t>graphotactic</w:t>
      </w:r>
      <w:proofErr w:type="spellEnd"/>
      <w:r>
        <w:t xml:space="preserve"> allographs are positional graphematic allographs, but that category also includes many cases of what we consider true graphematic allography. We note here that the notion of </w:t>
      </w:r>
      <w:proofErr w:type="spellStart"/>
      <w:r>
        <w:t>graphotactic</w:t>
      </w:r>
      <w:proofErr w:type="spellEnd"/>
      <w:r>
        <w:t xml:space="preserve"> allography may be fruitful for grapholinguistics at large in addressing phenomena like context-dependent letter shapes in cursive alphabetic writing, the typographic ligatures of alphabetic systems, and even graphetically simplex complex glyphs like Devanagari </w:t>
      </w:r>
      <w:r>
        <w:rPr>
          <w:lang w:bidi="sa-IN"/>
        </w:rPr>
        <w:t>|</w:t>
      </w:r>
      <w:r>
        <w:rPr>
          <w:rFonts w:ascii="Arial Unicode MS" w:eastAsia="Arial Unicode MS" w:hAnsi="Arial Unicode MS" w:hint="eastAsia"/>
          <w:cs/>
          <w:lang w:bidi="sa-IN"/>
        </w:rPr>
        <w:t>क्ष</w:t>
      </w:r>
      <w:r>
        <w:t>|.</w:t>
      </w:r>
    </w:p>
  </w:footnote>
  <w:footnote w:id="82">
    <w:p>
      <w:pPr>
        <w:pStyle w:val="Lbjegyzetszveg"/>
      </w:pPr>
      <w:r>
        <w:tab/>
      </w:r>
      <w:r>
        <w:rPr>
          <w:rStyle w:val="Lbjegyzet-hivatkozs"/>
        </w:rPr>
        <w:footnoteRef/>
      </w:r>
      <w:r>
        <w:tab/>
      </w:r>
      <w:proofErr w:type="spellStart"/>
      <w:r>
        <w:t>Meletis</w:t>
      </w:r>
      <w:proofErr w:type="spellEnd"/>
      <w:r>
        <w:t xml:space="preserve"> seems to consider our graphematic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 xml:space="preserve">. We are not familiar enough with the Arabic and Greek writing systems to venture an opinion on whether their alternation of positionally appropriate forms is purely </w:t>
      </w:r>
      <w:proofErr w:type="spellStart"/>
      <w:r>
        <w:t>graphotactic</w:t>
      </w:r>
      <w:proofErr w:type="spellEnd"/>
      <w:r>
        <w:t xml:space="preserve"> or if it can have a graphematic role.</w:t>
      </w:r>
    </w:p>
  </w:footnote>
  <w:footnote w:id="83">
    <w:p>
      <w:pPr>
        <w:pStyle w:val="Lbjegyzetszveg"/>
      </w:pPr>
      <w:r>
        <w:tab/>
      </w:r>
      <w:r>
        <w:rPr>
          <w:rStyle w:val="Lbjegyzet-hivatkozs"/>
        </w:rPr>
        <w:footnoteRef/>
      </w:r>
      <w:r>
        <w:tab/>
        <w:t>S</w:t>
      </w:r>
      <w:r>
        <w:rPr>
          <w:lang w:bidi="sa-IN"/>
        </w:rPr>
        <w:t xml:space="preserve">ince we have already granted grapheme status to the </w:t>
      </w:r>
      <w:r>
        <w:rPr>
          <w:rStyle w:val="Foreign"/>
        </w:rPr>
        <w:t>virāma</w:t>
      </w:r>
      <w:r>
        <w:t xml:space="preserve"> (§</w:t>
      </w:r>
      <w:r>
        <w:fldChar w:fldCharType="begin"/>
      </w:r>
      <w:r>
        <w:instrText xml:space="preserve"> REF _Ref199778443 \r \h </w:instrText>
      </w:r>
      <w:r>
        <w:fldChar w:fldCharType="separate"/>
      </w:r>
      <w:r>
        <w:t>2.5.2</w:t>
      </w:r>
      <w:r>
        <w:fldChar w:fldCharType="end"/>
      </w:r>
      <w:r>
        <w:t>), in the Devanagari example allography is only involved in the case of the grapheme &lt;e&gt;.</w:t>
      </w:r>
    </w:p>
  </w:footnote>
  <w:footnote w:id="84">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{"citationID":"pQowDTJV","properties":{"formattedCitation":"(2020a, 116)","plainCitation":"(2020a, 116)","noteIndex":83},"citationItems":[{"id":25329,"uris":["http://zotero.org/groups/1633743/items/F5UMNY45"],"itemData":{"id":25329,"type":"book","collection-number":"3","collection-title":"Grapholinguistics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w:rPr>
        <w:t>(2020a, 116)</w:t>
      </w:r>
      <w:r>
        <w:fldChar w:fldCharType="end"/>
      </w:r>
      <w:r>
        <w:t xml:space="preserve"> in fact makes a distinction between suprasegmental graphetic and graphematic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w:t>
      </w:r>
      <w:proofErr w:type="spellStart"/>
      <w:r>
        <w:t>Meletis’s</w:t>
      </w:r>
      <w:proofErr w:type="spellEnd"/>
      <w:r>
        <w:t xml:space="preserve"> own terms, different basic shapes than their regular counterparts (e.g. |g| and |a|). He also seems to contradict himself by equating suprasegmental graphetic variation with a “switch to a different inventory” </w:t>
      </w:r>
      <w:r>
        <w:fldChar w:fldCharType="begin"/>
      </w:r>
      <w:r>
        <w:instrText xml:space="preserve"> ADDIN ZOTERO_ITEM CSL_CITATION {"citationID":"0LgKWObC","properties":{"formattedCitation":"(Meletis 2020b, 256)","plainCitation":"(Meletis 2020b, 256)","noteIndex":83},"citationItems":[{"id":25429,"uris":["http://zotero.org/groups/1633743/items/2FVI2WXH"],"itemData":{"id":25429,"type":"article-journal","container-title":"Open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allography","title-short":"Meletis2020_02","volume":"6","author":[{"family":"Meletis","given":"Dimitrios"}],"issued":{"date-parts":[["2020"]]}},"locator":"256","label":"page"}],"schema":"https://github.com/citation-style-language/schema/raw/master/csl-citation.json"} </w:instrText>
      </w:r>
      <w:r>
        <w:fldChar w:fldCharType="separate"/>
      </w:r>
      <w:r>
        <w:rPr>
          <w:rFonts w:cs="Gentium"/>
        </w:rPr>
        <w:t>(Meletis 2020b, 256)</w:t>
      </w:r>
      <w:r>
        <w:fldChar w:fldCharType="end"/>
      </w:r>
      <w:r>
        <w:t xml:space="preserve">, since a different inventory normally comprises different basic shapes, so the switch is by </w:t>
      </w:r>
      <w:proofErr w:type="spellStart"/>
      <w:r>
        <w:t>Meletis’s</w:t>
      </w:r>
      <w:proofErr w:type="spellEnd"/>
      <w:r>
        <w:t xml:space="preserve"> definition not graphetic but graphematic.</w:t>
      </w:r>
    </w:p>
  </w:footnote>
  <w:footnote w:id="85">
    <w:p>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2001)","noteIndex":84},"citationItems":[{"id":19377,"uris":["http://zotero.org/groups/1633743/items/P2JEJ9R5"],"itemData":{"id":19377,"type":"book","event-place":"Geneva","language":"English","note":"OCLC: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{"citationID":"A7e89JCS","properties":{"formattedCitation":"(2025b)","plainCitation":"(2025b)","noteIndex":84},"citationItems":[{"id":26956,"uris":["http://zotero.org/groups/1633743/items/HRQBSSCH"],"itemData":{"id":26956,"type":"webpage","abstract":"ISO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{"citationID":"NAjpHbxn","properties":{"formattedCitation":"(2025a)","plainCitation":"(2025a)","noteIndex":84},"citationItems":[{"id":26958,"uris":["http://zotero.org/groups/1633743/items/KBJQXL88"],"itemData":{"id":26958,"type":"webpage","abstract":"The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6">
    <w:p>
      <w:pPr>
        <w:pStyle w:val="Lbjegyzetszveg"/>
      </w:pPr>
      <w:r>
        <w:tab/>
      </w:r>
      <w:r>
        <w:rPr>
          <w:rStyle w:val="Lbjegyzet-hivatkozs"/>
        </w:rPr>
        <w:footnoteRef/>
      </w:r>
      <w:r>
        <w:tab/>
        <w:t xml:space="preserve">There is no hard reason why we should not transliterate </w:t>
      </w:r>
      <w:r>
        <w:rPr>
          <w:rFonts w:hint="cs"/>
          <w:cs/>
          <w:lang w:bidi="sa-IN"/>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87">
    <w:p>
      <w:pPr>
        <w:pStyle w:val="Lbjegyzetszveg"/>
      </w:pPr>
      <w:r>
        <w:tab/>
      </w:r>
      <w:r>
        <w:rPr>
          <w:rStyle w:val="Lbjegyzet-hivatkozs"/>
        </w:rPr>
        <w:footnoteRef/>
      </w:r>
      <w:r>
        <w:tab/>
        <w:t>As noted in §</w:t>
      </w:r>
      <w:r>
        <w:fldChar w:fldCharType="begin"/>
      </w:r>
      <w:r>
        <w:instrText xml:space="preserve"> REF _Ref199919844 \r \h </w:instrText>
      </w:r>
      <w:r>
        <w:fldChar w:fldCharType="separate"/>
      </w:r>
      <w:r>
        <w:t>2.3</w:t>
      </w:r>
      <w:r>
        <w:fldChar w:fldCharType="end"/>
      </w:r>
      <w:r>
        <w:t xml:space="preserve">, </w:t>
      </w:r>
      <w:proofErr w:type="spellStart"/>
      <w:r>
        <w:t>Wellisch</w:t>
      </w:r>
      <w:proofErr w:type="spellEnd"/>
      <w:r>
        <w:t xml:space="preserve"> does not define what a grapheme is. His statements about transliteration are, however, fully compatible with our grapheme definition.</w:t>
      </w:r>
    </w:p>
  </w:footnote>
  <w:footnote w:id="88">
    <w:p>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89">
    <w:p>
      <w:pPr>
        <w:pStyle w:val="Lbjegyzetszveg"/>
      </w:pPr>
      <w:r>
        <w:tab/>
      </w:r>
      <w:r>
        <w:rPr>
          <w:rStyle w:val="Lbjegyzet-hivatkozs"/>
        </w:rPr>
        <w:footnoteRef/>
      </w:r>
      <w:r>
        <w:tab/>
      </w:r>
    </w:p>
  </w:footnote>
  <w:footnote w:id="90">
    <w:p>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91">
    <w:p>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72</w:t>
      </w:r>
      <w:r>
        <w:fldChar w:fldCharType="end"/>
      </w:r>
      <w:r>
        <w:t xml:space="preserve"> to that section.</w:t>
      </w:r>
    </w:p>
  </w:footnote>
  <w:footnote w:id="92">
    <w:p>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3">
    <w:p>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w:t>
      </w:r>
      <w:proofErr w:type="spellStart"/>
      <w:r>
        <w:t>Bhaṭṭiprōḷu</w:t>
      </w:r>
      <w:proofErr w:type="spellEnd"/>
      <w:r>
        <w:t xml:space="preserve"> inscriptions </w:t>
      </w:r>
      <w:r>
        <w:fldChar w:fldCharType="begin"/>
      </w:r>
      <w:r>
        <w:instrText xml:space="preserve"> ADDIN ZOTERO_ITEM CSL_CITATION {"citationID":"ieokuW44","properties":{"formattedCitation":"(Salomon 1998, 35)","plainCitation":"(Salomon 1998, 35)","noteIndex":91},"citationItems":[{"id":20894,"uris":["http://zotero.org/groups/1633743/items/DP8A4QTZ"],"itemData":{"id":20894,"type":"book","collection-title":"South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94">
    <w:p>
      <w:pPr>
        <w:pStyle w:val="Lbjegyzetszveg"/>
      </w:pPr>
      <w:r>
        <w:tab/>
      </w:r>
      <w:r>
        <w:rPr>
          <w:rStyle w:val="Lbjegyzet-hivatkozs"/>
        </w:rPr>
        <w:footnoteRef/>
      </w:r>
      <w:r>
        <w:tab/>
        <w:t xml:space="preserve">According to Ida </w:t>
      </w:r>
      <w:proofErr w:type="spellStart"/>
      <w:r>
        <w:t>Bagus</w:t>
      </w:r>
      <w:proofErr w:type="spellEnd"/>
      <w:r>
        <w:t xml:space="preserve"> </w:t>
      </w:r>
      <w:proofErr w:type="spellStart"/>
      <w:r>
        <w:t>Komang</w:t>
      </w:r>
      <w:proofErr w:type="spellEnd"/>
      <w:r>
        <w:t xml:space="preserve"> </w:t>
      </w:r>
      <w:proofErr w:type="spellStart"/>
      <w:r>
        <w:t>Sudarma</w:t>
      </w:r>
      <w:proofErr w:type="spellEnd"/>
      <w:r>
        <w:t xml:space="preserve"> (personal communication, 16 Aug. 2019), in </w:t>
      </w:r>
      <w:proofErr w:type="spellStart"/>
      <w:r>
        <w:t>Sasak</w:t>
      </w:r>
      <w:proofErr w:type="spellEnd"/>
      <w:r>
        <w:t xml:space="preserve">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5">
    <w:p>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4.2.2.1</w:t>
      </w:r>
      <w:r>
        <w:fldChar w:fldCharType="end"/>
      </w:r>
      <w:r>
        <w:t>).</w:t>
      </w:r>
    </w:p>
  </w:footnote>
  <w:footnote w:id="96">
    <w:p>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t>2.5.6.2</w:t>
      </w:r>
      <w:r>
        <w:fldChar w:fldCharType="end"/>
      </w:r>
      <w:r>
        <w:t>.</w:t>
      </w:r>
    </w:p>
  </w:footnote>
  <w:footnote w:id="97">
    <w:p>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5.1.1</w:t>
      </w:r>
      <w:r>
        <w:fldChar w:fldCharType="end"/>
      </w:r>
      <w:r>
        <w:t>.</w:t>
      </w:r>
    </w:p>
  </w:footnote>
  <w:footnote w:id="98">
    <w:p>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9">
    <w:p>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w:t>
      </w:r>
      <w:proofErr w:type="spellStart"/>
      <w:r>
        <w:t>nn</w:t>
      </w:r>
      <w:proofErr w:type="spellEnd"/>
      <w:r>
        <w:t xml:space="preserve">/) is simplified to </w:t>
      </w:r>
      <w:r>
        <w:rPr>
          <w:rStyle w:val="Foreign"/>
        </w:rPr>
        <w:t>n</w:t>
      </w:r>
      <w:r>
        <w:t xml:space="preserve">, and </w:t>
      </w:r>
      <w:r>
        <w:rPr>
          <w:rStyle w:val="Foreign"/>
        </w:rPr>
        <w:t>ṁṅ</w:t>
      </w:r>
      <w:r>
        <w:t xml:space="preserve"> (theoretically /</w:t>
      </w:r>
      <w:proofErr w:type="spellStart"/>
      <w:r>
        <w:t>ṅṅ</w:t>
      </w:r>
      <w:proofErr w:type="spellEnd"/>
      <w:r>
        <w:t xml:space="preserve">/) is simplified to </w:t>
      </w:r>
      <w:r>
        <w:rPr>
          <w:rStyle w:val="Foreign"/>
        </w:rPr>
        <w:t>ṅ</w:t>
      </w:r>
      <w:r>
        <w:t>, because consonant gemination is not considered to be a phonemic feature of the language, but rather an orthographic peculiarity.</w:t>
      </w:r>
    </w:p>
  </w:footnote>
  <w:footnote w:id="100">
    <w:p>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101">
    <w:p>
      <w:pPr>
        <w:pStyle w:val="Lbjegyzetszveg"/>
      </w:pPr>
      <w:r>
        <w:tab/>
      </w:r>
      <w:r>
        <w:rPr>
          <w:rStyle w:val="Lbjegyzet-hivatkozs"/>
        </w:rPr>
        <w:footnoteRef/>
      </w:r>
      <w:r>
        <w:tab/>
        <w:t>Throughout this guide, the term ‘Arabic numeral’ refers to the modern international numeral signs.</w:t>
      </w:r>
    </w:p>
  </w:footnote>
  <w:footnote w:id="102">
    <w:p>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103">
    <w:p>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/5, but these are </w:t>
      </w:r>
      <w:r>
        <w:t>visually separate.</w:t>
      </w:r>
    </w:p>
  </w:footnote>
  <w:footnote w:id="104">
    <w:p>
      <w:pPr>
        <w:pStyle w:val="Lbjegyzetszveg"/>
      </w:pPr>
      <w:r>
        <w:tab/>
      </w:r>
      <w:r>
        <w:rPr>
          <w:rStyle w:val="Lbjegyzet-hivatkozs"/>
        </w:rPr>
        <w:footnoteRef/>
      </w:r>
      <w:r>
        <w:tab/>
        <w:t>Note that i</w:t>
      </w:r>
      <w:r>
        <w:rPr>
          <w:lang w:eastAsia="en-US" w:bidi="ar-SA"/>
        </w:rPr>
        <w:t>n some cases, we also use hyphens for sandhi analysis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1"/>
  </w:num>
  <w:num w:numId="3">
    <w:abstractNumId w:val="27"/>
  </w:num>
  <w:num w:numId="4">
    <w:abstractNumId w:val="27"/>
  </w:num>
  <w:num w:numId="5">
    <w:abstractNumId w:val="10"/>
  </w:num>
  <w:num w:numId="6">
    <w:abstractNumId w:val="26"/>
  </w:num>
  <w:num w:numId="7">
    <w:abstractNumId w:val="27"/>
  </w:num>
  <w:num w:numId="8">
    <w:abstractNumId w:val="27"/>
  </w:num>
  <w:num w:numId="9">
    <w:abstractNumId w:val="27"/>
  </w:num>
  <w:num w:numId="10">
    <w:abstractNumId w:val="27"/>
  </w:num>
  <w:num w:numId="11">
    <w:abstractNumId w:val="27"/>
  </w:num>
  <w:num w:numId="12">
    <w:abstractNumId w:val="11"/>
  </w:num>
  <w:num w:numId="13">
    <w:abstractNumId w:val="11"/>
  </w:num>
  <w:num w:numId="14">
    <w:abstractNumId w:val="11"/>
  </w:num>
  <w:num w:numId="15">
    <w:abstractNumId w:val="30"/>
  </w:num>
  <w:num w:numId="16">
    <w:abstractNumId w:val="33"/>
  </w:num>
  <w:num w:numId="17">
    <w:abstractNumId w:val="23"/>
  </w:num>
  <w:num w:numId="18">
    <w:abstractNumId w:val="9"/>
  </w:num>
  <w:num w:numId="19">
    <w:abstractNumId w:val="7"/>
  </w:num>
  <w:num w:numId="20">
    <w:abstractNumId w:val="6"/>
  </w:num>
  <w:num w:numId="21">
    <w:abstractNumId w:val="5"/>
  </w:num>
  <w:num w:numId="22">
    <w:abstractNumId w:val="4"/>
  </w:num>
  <w:num w:numId="23">
    <w:abstractNumId w:val="8"/>
  </w:num>
  <w:num w:numId="24">
    <w:abstractNumId w:val="3"/>
  </w:num>
  <w:num w:numId="25">
    <w:abstractNumId w:val="2"/>
  </w:num>
  <w:num w:numId="26">
    <w:abstractNumId w:val="1"/>
  </w:num>
  <w:num w:numId="27">
    <w:abstractNumId w:val="0"/>
  </w:num>
  <w:num w:numId="28">
    <w:abstractNumId w:val="24"/>
  </w:num>
  <w:num w:numId="29">
    <w:abstractNumId w:val="31"/>
  </w:num>
  <w:num w:numId="30">
    <w:abstractNumId w:val="16"/>
  </w:num>
  <w:num w:numId="31">
    <w:abstractNumId w:val="32"/>
  </w:num>
  <w:num w:numId="32">
    <w:abstractNumId w:val="25"/>
  </w:num>
  <w:num w:numId="33">
    <w:abstractNumId w:val="20"/>
  </w:num>
  <w:num w:numId="34">
    <w:abstractNumId w:val="13"/>
  </w:num>
  <w:num w:numId="35">
    <w:abstractNumId w:val="15"/>
  </w:num>
  <w:num w:numId="36">
    <w:abstractNumId w:val="22"/>
  </w:num>
  <w:num w:numId="37">
    <w:abstractNumId w:val="19"/>
  </w:num>
  <w:num w:numId="38">
    <w:abstractNumId w:val="14"/>
  </w:num>
  <w:num w:numId="39">
    <w:abstractNumId w:val="12"/>
  </w:num>
  <w:num w:numId="40">
    <w:abstractNumId w:val="21"/>
  </w:num>
  <w:num w:numId="41">
    <w:abstractNumId w:val="29"/>
  </w:num>
  <w:num w:numId="42">
    <w:abstractNumId w:val="28"/>
  </w:num>
  <w:num w:numId="43">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Windows Live" w15:userId="0c42d6f28f3e04dc"/>
  </w15:person>
  <w15:person w15:author="Dániel Balogh [2]">
    <w15:presenceInfo w15:providerId="None" w15:userId="Dániel Balog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Left1" w:val="-5"/>
    <w:docVar w:name="varNavHeight" w:val="1220"/>
    <w:docVar w:name="varNavLeft" w:val="0"/>
    <w:docVar w:name="varNavPosition" w:val="0"/>
    <w:docVar w:name="varNavTop" w:val="0"/>
    <w:docVar w:name="varNavVisible" w:val="True"/>
    <w:docVar w:name="varNavWidth" w:val="379"/>
    <w:docVar w:name="varPagination1" w:val="True"/>
    <w:docVar w:name="varRevCount1" w:val="3"/>
    <w:docVar w:name="varRevShown1_1" w:val="True"/>
    <w:docVar w:name="varRevShown1_2" w:val="True"/>
    <w:docVar w:name="varRevShown1_3" w:val="True"/>
    <w:docVar w:name="varSavedView1" w:val="3"/>
    <w:docVar w:name="varSelStart1" w:val="218995"/>
    <w:docVar w:name="varTop1" w:val="0"/>
    <w:docVar w:name="varWidth1" w:val="1221"/>
    <w:docVar w:name="varWindowCount" w:val="1"/>
    <w:docVar w:name="varZoom" w:val="140"/>
    <w:docVar w:name="varZoom1" w:val="140"/>
  </w:docVar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4"/>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Pr>
      <w:rFonts w:ascii="Calibri" w:hAnsi="Calibri" w:cs="Tiro Devanagari Sanskrit"/>
      <w:kern w:val="32"/>
      <w:lang w:eastAsia="en-US" w:bidi="ar-SA"/>
    </w:rPr>
  </w:style>
  <w:style w:type="character" w:customStyle="1" w:styleId="Cmsor4Char">
    <w:name w:val="Címsor 4 Char"/>
    <w:basedOn w:val="Bekezdsalapbettpusa"/>
    <w:link w:val="Cmsor4"/>
    <w:uiPriority w:val="4"/>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Pr>
      <w:rFonts w:ascii="Tahoma" w:hAnsi="Tahoma" w:cs="Tiro Devanagari Sanskrit"/>
      <w:sz w:val="22"/>
      <w:szCs w:val="22"/>
      <w:lang w:val="hu-HU" w:eastAsia="en-US" w:bidi="ar-SA"/>
    </w:rPr>
  </w:style>
  <w:style w:type="table" w:customStyle="1" w:styleId="TableNormal">
    <w:name w:val="Table Normal"/>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Pr>
      <w:rFonts w:ascii="Calibri" w:hAnsi="Calibri" w:cs="Tiro Devanagari Sanskrit"/>
      <w:b/>
      <w:bCs/>
      <w:kern w:val="28"/>
      <w:sz w:val="96"/>
      <w:szCs w:val="32"/>
      <w:lang w:eastAsia="en-US" w:bidi="ar-SA"/>
    </w:rPr>
  </w:style>
  <w:style w:type="paragraph" w:styleId="Alcm">
    <w:name w:val="Subtitle"/>
    <w:basedOn w:val="Norml"/>
    <w:link w:val="AlcmChar"/>
    <w:uiPriority w:val="9"/>
    <w:qFormat/>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Pr>
      <w:rFonts w:cs="Murty Sanskrit"/>
      <w:sz w:val="20"/>
      <w:szCs w:val="18"/>
    </w:rPr>
  </w:style>
  <w:style w:type="character" w:customStyle="1" w:styleId="JegyzetszvegChar">
    <w:name w:val="Jegyzetszöveg Char"/>
    <w:basedOn w:val="Bekezdsalapbettpusa"/>
    <w:link w:val="Jegyzetszveg"/>
    <w:uiPriority w:val="99"/>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Pr>
      <w:rFonts w:ascii="Segoe UI" w:hAnsi="Segoe UI" w:cs="Murty Sanskrit"/>
      <w:sz w:val="18"/>
      <w:szCs w:val="16"/>
    </w:rPr>
  </w:style>
  <w:style w:type="character" w:customStyle="1" w:styleId="BuborkszvegChar">
    <w:name w:val="Buborékszöveg Char"/>
    <w:basedOn w:val="Bekezdsalapbettpusa"/>
    <w:link w:val="Buborkszveg"/>
    <w:uiPriority w:val="99"/>
    <w:semiHidden/>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pPr>
      <w:tabs>
        <w:tab w:val="center" w:pos="4536"/>
        <w:tab w:val="right" w:pos="9072"/>
      </w:tabs>
    </w:pPr>
  </w:style>
  <w:style w:type="character" w:customStyle="1" w:styleId="llbChar">
    <w:name w:val="Élőláb Char"/>
    <w:basedOn w:val="Bekezdsalapbettpusa"/>
    <w:link w:val="llb"/>
    <w:uiPriority w:val="24"/>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Pr>
      <w:i/>
      <w:iCs/>
      <w:noProof/>
    </w:rPr>
  </w:style>
  <w:style w:type="paragraph" w:styleId="Lista">
    <w:name w:val="List"/>
    <w:basedOn w:val="Norml"/>
    <w:uiPriority w:val="7"/>
    <w:qFormat/>
    <w:pPr>
      <w:numPr>
        <w:numId w:val="1"/>
      </w:numPr>
      <w:jc w:val="left"/>
    </w:pPr>
  </w:style>
  <w:style w:type="paragraph" w:styleId="Lista2">
    <w:name w:val="List 2"/>
    <w:basedOn w:val="Lista"/>
    <w:uiPriority w:val="7"/>
    <w:pPr>
      <w:numPr>
        <w:ilvl w:val="1"/>
      </w:numPr>
    </w:pPr>
  </w:style>
  <w:style w:type="paragraph" w:styleId="Lista3">
    <w:name w:val="List 3"/>
    <w:basedOn w:val="Lista"/>
    <w:uiPriority w:val="7"/>
    <w:pPr>
      <w:numPr>
        <w:ilvl w:val="2"/>
      </w:numPr>
    </w:pPr>
  </w:style>
  <w:style w:type="paragraph" w:styleId="Lista4">
    <w:name w:val="List 4"/>
    <w:basedOn w:val="Lista"/>
    <w:uiPriority w:val="7"/>
    <w:pPr>
      <w:numPr>
        <w:ilvl w:val="3"/>
      </w:numPr>
    </w:pPr>
  </w:style>
  <w:style w:type="paragraph" w:styleId="Lista5">
    <w:name w:val="List 5"/>
    <w:basedOn w:val="Lista"/>
    <w:uiPriority w:val="7"/>
    <w:pPr>
      <w:numPr>
        <w:ilvl w:val="4"/>
      </w:numPr>
    </w:pPr>
  </w:style>
  <w:style w:type="character" w:customStyle="1" w:styleId="Nv">
    <w:name w:val="Név"/>
    <w:basedOn w:val="Bekezdsalapbettpusa"/>
    <w:uiPriority w:val="1"/>
    <w:rPr>
      <w:smallCaps/>
      <w:noProof/>
    </w:rPr>
  </w:style>
  <w:style w:type="paragraph" w:styleId="lfej">
    <w:name w:val="header"/>
    <w:basedOn w:val="Norml"/>
    <w:link w:val="lfejChar"/>
    <w:uiPriority w:val="24"/>
    <w:qFormat/>
    <w:pPr>
      <w:tabs>
        <w:tab w:val="center" w:pos="4536"/>
        <w:tab w:val="right" w:pos="9072"/>
      </w:tabs>
    </w:pPr>
  </w:style>
  <w:style w:type="character" w:customStyle="1" w:styleId="lfejChar">
    <w:name w:val="Élőfej Char"/>
    <w:basedOn w:val="Bekezdsalapbettpusa"/>
    <w:link w:val="lfej"/>
    <w:uiPriority w:val="24"/>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pPr>
      <w:spacing w:line="300" w:lineRule="exact"/>
      <w:ind w:left="720" w:hanging="720"/>
    </w:pPr>
  </w:style>
  <w:style w:type="character" w:customStyle="1" w:styleId="Code">
    <w:name w:val="Code"/>
    <w:uiPriority w:val="1"/>
    <w:qFormat/>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Pr>
      <w:rFonts w:ascii="Tahoma" w:hAnsi="Tahoma"/>
      <w:noProof/>
      <w:color w:val="00B050"/>
      <w:sz w:val="20"/>
    </w:rPr>
  </w:style>
  <w:style w:type="paragraph" w:styleId="Lbjegyzetszveg">
    <w:name w:val="footnote text"/>
    <w:basedOn w:val="Norml"/>
    <w:link w:val="LbjegyzetszvegChar"/>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Pr>
      <w:vertAlign w:val="superscript"/>
    </w:rPr>
  </w:style>
  <w:style w:type="character" w:customStyle="1" w:styleId="ForeignKannadaScript">
    <w:name w:val="Foreign: KannadaScript"/>
    <w:basedOn w:val="Foreign"/>
    <w:uiPriority w:val="1"/>
    <w:qFormat/>
    <w:rPr>
      <w:rFonts w:ascii="Tiro Kannada" w:hAnsi="Tiro Kannada" w:cs="Tiro Kannada"/>
      <w:b w:val="0"/>
      <w:bCs w:val="0"/>
      <w:i w:val="0"/>
      <w:iCs w:val="0"/>
      <w:noProof/>
    </w:rPr>
  </w:style>
  <w:style w:type="character" w:customStyle="1" w:styleId="ForeignTamilScript">
    <w:name w:val="Foreign: TamilScript"/>
    <w:basedOn w:val="Foreign"/>
    <w:uiPriority w:val="1"/>
    <w:qFormat/>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Pr>
      <w:rFonts w:ascii="Leelawadee UI" w:hAnsi="Leelawadee UI" w:cs="Leelawadee UI"/>
      <w:b w:val="0"/>
      <w:bCs w:val="0"/>
      <w:i w:val="0"/>
      <w:iCs w:val="0"/>
      <w:noProof/>
    </w:rPr>
  </w:style>
  <w:style w:type="character" w:customStyle="1" w:styleId="ForeignBrahmiScript">
    <w:name w:val="Foreign: BrahmiScript"/>
    <w:basedOn w:val="Foreign"/>
    <w:uiPriority w:val="1"/>
    <w:qFormat/>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pPr>
      <w:tabs>
        <w:tab w:val="right" w:pos="851"/>
        <w:tab w:val="left" w:pos="1134"/>
      </w:tabs>
      <w:jc w:val="left"/>
    </w:pPr>
  </w:style>
  <w:style w:type="character" w:styleId="Hiperhivatkozs">
    <w:name w:val="Hyperlink"/>
    <w:basedOn w:val="Bekezdsalapbettpusa"/>
    <w:uiPriority w:val="99"/>
    <w:unhideWhenUsed/>
    <w:rPr>
      <w:color w:val="002060"/>
      <w:u w:val="single"/>
    </w:rPr>
  </w:style>
  <w:style w:type="character" w:styleId="Feloldatlanmegemlts">
    <w:name w:val="Unresolved Mention"/>
    <w:basedOn w:val="Bekezdsalapbettpusa"/>
    <w:uiPriority w:val="99"/>
    <w:semiHidden/>
    <w:unhideWhenUsed/>
    <w:rPr>
      <w:color w:val="605E5C"/>
      <w:shd w:val="clear" w:color="auto" w:fill="E1DFDD"/>
    </w:rPr>
  </w:style>
  <w:style w:type="character" w:styleId="Mrltotthiperhivatkozs">
    <w:name w:val="FollowedHyperlink"/>
    <w:basedOn w:val="Bekezdsalapbettpusa"/>
    <w:uiPriority w:val="99"/>
    <w:semiHidden/>
    <w:unhideWhenUsed/>
    <w:rPr>
      <w:color w:val="800080" w:themeColor="followedHyperlink"/>
      <w:u w:val="single"/>
    </w:rPr>
  </w:style>
  <w:style w:type="table" w:styleId="Rcsostblzat">
    <w:name w:val="Table Grid"/>
    <w:basedOn w:val="Normltblzat"/>
    <w:uiPriority w:val="39"/>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Pr>
      <w:noProof/>
      <w:position w:val="-10"/>
    </w:rPr>
  </w:style>
  <w:style w:type="character" w:customStyle="1" w:styleId="ForeignKhmerScript">
    <w:name w:val="Foreign: KhmerScript"/>
    <w:basedOn w:val="Bekezdsalapbettpusa"/>
    <w:uiPriority w:val="1"/>
    <w:qFormat/>
    <w:rPr>
      <w:rFonts w:ascii="DaunPenh" w:hAnsi="DaunPenh" w:cs="DaunPenh"/>
      <w:bCs w:val="0"/>
      <w:iCs w:val="0"/>
      <w:szCs w:val="36"/>
      <w:lang w:bidi="km-KH"/>
    </w:rPr>
  </w:style>
  <w:style w:type="character" w:customStyle="1" w:styleId="MetreCode">
    <w:name w:val="MetreCode"/>
    <w:basedOn w:val="Bekezdsalapbettpusa"/>
    <w:uiPriority w:val="1"/>
    <w:qFormat/>
    <w:rPr>
      <w:rFonts w:ascii="Cardo" w:hAnsi="Cardo" w:cs="Murty Sanskrit"/>
      <w:spacing w:val="30"/>
    </w:rPr>
  </w:style>
  <w:style w:type="paragraph" w:styleId="Tartalomjegyzkcmsora">
    <w:name w:val="TOC Heading"/>
    <w:basedOn w:val="Cmsor1"/>
    <w:next w:val="Norml"/>
    <w:uiPriority w:val="39"/>
    <w:unhideWhenUsed/>
    <w:qFormat/>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pPr>
      <w:widowControl/>
      <w:ind w:left="0"/>
      <w:jc w:val="left"/>
    </w:pPr>
    <w:rPr>
      <w:szCs w:val="22"/>
    </w:rPr>
  </w:style>
  <w:style w:type="character" w:customStyle="1" w:styleId="Codeattribute">
    <w:name w:val="Code_attribute"/>
    <w:basedOn w:val="Code"/>
    <w:uiPriority w:val="1"/>
    <w:qFormat/>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pPr>
      <w:spacing w:before="120" w:line="240" w:lineRule="auto"/>
      <w:jc w:val="center"/>
    </w:pPr>
    <w:rPr>
      <w:i/>
      <w:iCs/>
      <w:sz w:val="20"/>
      <w:szCs w:val="18"/>
    </w:rPr>
  </w:style>
  <w:style w:type="table" w:customStyle="1" w:styleId="CodeSampleTable">
    <w:name w:val="CodeSampleTable"/>
    <w:basedOn w:val="Normltblzat"/>
    <w:uiPriority w:val="99"/>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pPr>
      <w:numPr>
        <w:numId w:val="2"/>
      </w:numPr>
      <w:spacing w:before="60"/>
      <w:contextualSpacing/>
    </w:pPr>
  </w:style>
  <w:style w:type="paragraph" w:styleId="TJ4">
    <w:name w:val="toc 4"/>
    <w:basedOn w:val="TJ3"/>
    <w:next w:val="Norml"/>
    <w:autoRedefine/>
    <w:uiPriority w:val="39"/>
    <w:unhideWhenUsed/>
    <w:pPr>
      <w:tabs>
        <w:tab w:val="clear" w:pos="1134"/>
      </w:tabs>
      <w:ind w:left="1021"/>
    </w:pPr>
  </w:style>
  <w:style w:type="paragraph" w:styleId="TJ5">
    <w:name w:val="toc 5"/>
    <w:basedOn w:val="Norml"/>
    <w:next w:val="Norml"/>
    <w:autoRedefine/>
    <w:uiPriority w:val="39"/>
    <w:unhideWhenUsed/>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pPr>
      <w:spacing w:after="100" w:line="259" w:lineRule="auto"/>
      <w:ind w:left="1760"/>
    </w:pPr>
    <w:rPr>
      <w:rFonts w:asciiTheme="minorHAnsi" w:hAnsiTheme="minorHAnsi" w:cstheme="minorBidi"/>
      <w:szCs w:val="20"/>
    </w:rPr>
  </w:style>
  <w:style w:type="paragraph" w:customStyle="1" w:styleId="Frontmatter">
    <w:name w:val="Frontmatter"/>
    <w:basedOn w:val="Norml"/>
    <w:qFormat/>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pPr>
      <w:spacing w:line="240" w:lineRule="auto"/>
    </w:pPr>
    <w:rPr>
      <w:b/>
      <w:bCs/>
      <w:szCs w:val="20"/>
    </w:rPr>
  </w:style>
  <w:style w:type="character" w:customStyle="1" w:styleId="MegjegyzstrgyaChar">
    <w:name w:val="Megjegyzés tárgya Char"/>
    <w:basedOn w:val="JegyzetszvegChar"/>
    <w:link w:val="Megjegyzstrgya"/>
    <w:uiPriority w:val="99"/>
    <w:semiHidden/>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Pr>
      <w:rFonts w:ascii="Myanmar Text" w:hAnsi="Myanmar Text" w:cs="Myanmar Text"/>
      <w:bCs w:val="0"/>
      <w:i w:val="0"/>
      <w:iCs w:val="0"/>
      <w:noProof/>
    </w:rPr>
  </w:style>
  <w:style w:type="character" w:styleId="Vgjegyzet-hivatkozs">
    <w:name w:val="endnote reference"/>
    <w:basedOn w:val="Bekezdsalapbettpusa"/>
    <w:uiPriority w:val="99"/>
    <w:semiHidden/>
    <w:unhideWhenUsed/>
    <w:rPr>
      <w:vertAlign w:val="superscript"/>
    </w:rPr>
  </w:style>
  <w:style w:type="paragraph" w:customStyle="1" w:styleId="BlockImage">
    <w:name w:val="BlockImage"/>
    <w:basedOn w:val="Norml"/>
    <w:qFormat/>
    <w:pPr>
      <w:spacing w:line="240" w:lineRule="auto"/>
      <w:jc w:val="center"/>
    </w:pPr>
    <w:rPr>
      <w:noProof/>
    </w:rPr>
  </w:style>
  <w:style w:type="paragraph" w:customStyle="1" w:styleId="Image">
    <w:name w:val="Image"/>
    <w:basedOn w:val="Norml"/>
    <w:qFormat/>
    <w:pPr>
      <w:keepNext/>
      <w:widowControl w:val="0"/>
      <w:spacing w:before="60" w:after="60" w:line="240" w:lineRule="auto"/>
      <w:jc w:val="center"/>
    </w:pPr>
    <w:rPr>
      <w:noProof/>
      <w:sz w:val="20"/>
    </w:rPr>
  </w:style>
  <w:style w:type="paragraph" w:styleId="Szvegtrzs">
    <w:name w:val="Body Text"/>
    <w:basedOn w:val="Norml"/>
    <w:link w:val="SzvegtrzsChar"/>
    <w:uiPriority w:val="74"/>
    <w:pPr>
      <w:spacing w:before="120" w:after="120"/>
      <w:ind w:left="567" w:right="567"/>
      <w:contextualSpacing/>
    </w:pPr>
  </w:style>
  <w:style w:type="character" w:customStyle="1" w:styleId="SzvegtrzsChar">
    <w:name w:val="Szövegtörzs Char"/>
    <w:basedOn w:val="Bekezdsalapbettpusa"/>
    <w:link w:val="Szvegtrzs"/>
    <w:uiPriority w:val="74"/>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Pr>
      <w:i w:val="0"/>
      <w:iCs w:val="0"/>
      <w:noProof/>
    </w:rPr>
  </w:style>
  <w:style w:type="paragraph" w:styleId="Idzet">
    <w:name w:val="Quote"/>
    <w:basedOn w:val="Norml"/>
    <w:next w:val="Norml"/>
    <w:link w:val="IdzetChar"/>
    <w:uiPriority w:val="29"/>
    <w:unhideWhenUsed/>
    <w:pPr>
      <w:spacing w:before="120" w:after="120"/>
      <w:ind w:left="567" w:right="567"/>
    </w:pPr>
  </w:style>
  <w:style w:type="character" w:customStyle="1" w:styleId="IdzetChar">
    <w:name w:val="Idézet Char"/>
    <w:basedOn w:val="Bekezdsalapbettpusa"/>
    <w:link w:val="Idzet"/>
    <w:uiPriority w:val="29"/>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pPr>
      <w:ind w:firstLine="425"/>
    </w:pPr>
  </w:style>
  <w:style w:type="paragraph" w:customStyle="1" w:styleId="TableHead">
    <w:name w:val="TableHead"/>
    <w:basedOn w:val="Norml"/>
    <w:qFormat/>
    <w:pPr>
      <w:jc w:val="left"/>
    </w:pPr>
  </w:style>
  <w:style w:type="character" w:customStyle="1" w:styleId="ForeignTeluguScript">
    <w:name w:val="Foreign: TeluguScript"/>
    <w:basedOn w:val="ForeignKannadaScript"/>
    <w:uiPriority w:val="1"/>
    <w:qFormat/>
    <w:rPr>
      <w:rFonts w:ascii="Tiro Telugu" w:hAnsi="Tiro Telugu" w:cs="Nirmala UI"/>
      <w:b w:val="0"/>
      <w:bCs w:val="0"/>
      <w:i w:val="0"/>
      <w:iCs w:val="0"/>
      <w:noProof/>
    </w:rPr>
  </w:style>
  <w:style w:type="table" w:customStyle="1" w:styleId="FigureTable">
    <w:name w:val="FigureTable"/>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pPr>
      <w:widowControl/>
      <w:ind w:left="0"/>
      <w:jc w:val="left"/>
    </w:pPr>
    <w:tblPr/>
  </w:style>
  <w:style w:type="character" w:customStyle="1" w:styleId="Label">
    <w:name w:val="Label"/>
    <w:basedOn w:val="Code"/>
    <w:uiPriority w:val="1"/>
    <w:qFormat/>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unicode.org/L2/L2010/10392r2-chandrabindus.pdf" TargetMode="External"/><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5.jpeg"/><Relationship Id="rId68" Type="http://schemas.openxmlformats.org/officeDocument/2006/relationships/hyperlink" Target="https://github.com/erc-dharma/project-documentation/issues/336" TargetMode="External"/><Relationship Id="rId84" Type="http://schemas.openxmlformats.org/officeDocument/2006/relationships/hyperlink" Target="https://standards.iso.org/ittf/PubliclyAvailableStandards/c069119_ISO_IEC_10646_2017.zip" TargetMode="External"/><Relationship Id="rId89" Type="http://schemas.microsoft.com/office/2011/relationships/people" Target="people.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comments" Target="comments.xml"/><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bombay.indology.info/software/fonts/induni/index.html"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github.com/erc-dharma/project-documentation/issues/387" TargetMode="External"/><Relationship Id="rId48" Type="http://schemas.openxmlformats.org/officeDocument/2006/relationships/image" Target="media/image31.jpe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hyperlink" Target="https://github.com/erc-dharma/project-documentation/issues/237" TargetMode="External"/><Relationship Id="rId77" Type="http://schemas.openxmlformats.org/officeDocument/2006/relationships/image" Target="media/image56.png"/><Relationship Id="rId8" Type="http://schemas.openxmlformats.org/officeDocument/2006/relationships/image" Target="media/image1.emf"/><Relationship Id="rId51" Type="http://schemas.openxmlformats.org/officeDocument/2006/relationships/image" Target="media/image33.jpe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hyperlink" Target="https://standards.iso.org/ittf/PubliclyAvailableStandards/c069119_ISO_IEC_10646_2017.zip" TargetMode="Externa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hyperlink" Target="https://github.com/erc-dharma/project-documentation/issues/387"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yperlink" Target="https://github.com/erc-dharma/project-documentation/issues/284" TargetMode="External"/><Relationship Id="rId20" Type="http://schemas.openxmlformats.org/officeDocument/2006/relationships/image" Target="media/image7.png"/><Relationship Id="rId41" Type="http://schemas.openxmlformats.org/officeDocument/2006/relationships/image" Target="media/image25.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yperlink" Target="https://www.iso.org/standard/28333.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10.pn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hyperlink" Target="https://tst-project.github.io/editor/entities.html" TargetMode="External"/><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7.jpe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11.jpe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footer" Target="footer4.xml"/><Relationship Id="rId61" Type="http://schemas.openxmlformats.org/officeDocument/2006/relationships/image" Target="media/image43.png"/><Relationship Id="rId82" Type="http://schemas.openxmlformats.org/officeDocument/2006/relationships/hyperlink" Target="https://www.iso.org/standard/28333.html" TargetMode="External"/><Relationship Id="rId19"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0</TotalTime>
  <Pages>67</Pages>
  <Words>33549</Words>
  <Characters>191235</Characters>
  <Application>Microsoft Office Word</Application>
  <DocSecurity>0</DocSecurity>
  <Lines>1593</Lines>
  <Paragraphs>448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224336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115</cp:revision>
  <cp:lastPrinted>2020-06-29T07:48:00Z</cp:lastPrinted>
  <dcterms:created xsi:type="dcterms:W3CDTF">2025-06-04T07:20:00Z</dcterms:created>
  <dcterms:modified xsi:type="dcterms:W3CDTF">2025-07-15T12:30:00Z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id="wU2w8li1"/&gt;&lt;style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